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31" w:rsidRDefault="00AD78AE" w:rsidP="00AD78AE">
      <w:pPr>
        <w:tabs>
          <w:tab w:val="left" w:pos="870"/>
        </w:tabs>
        <w:ind w:left="-851"/>
        <w:jc w:val="center"/>
        <w:rPr>
          <w:rFonts w:ascii="Times New Roman" w:eastAsia="Times New Roman" w:hAnsi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>Основные положения учетной политики</w:t>
      </w:r>
      <w:r w:rsidR="00C41209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на 2023</w:t>
      </w:r>
      <w:r w:rsidR="008141C7"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год</w:t>
      </w:r>
    </w:p>
    <w:p w:rsidR="00845512" w:rsidRDefault="00845512" w:rsidP="00E41C31">
      <w:pPr>
        <w:tabs>
          <w:tab w:val="left" w:pos="870"/>
        </w:tabs>
        <w:ind w:left="-851"/>
        <w:jc w:val="center"/>
        <w:rPr>
          <w:rFonts w:ascii="Times New Roman" w:eastAsia="Times New Roman" w:hAnsi="Times New Roman"/>
          <w:b/>
          <w:bCs/>
          <w:kern w:val="36"/>
          <w:sz w:val="36"/>
          <w:szCs w:val="36"/>
        </w:rPr>
      </w:pPr>
      <w:r w:rsidRPr="00845512">
        <w:rPr>
          <w:rFonts w:ascii="Times New Roman" w:eastAsia="Times New Roman" w:hAnsi="Times New Roman"/>
          <w:b/>
          <w:bCs/>
          <w:kern w:val="36"/>
          <w:sz w:val="36"/>
          <w:szCs w:val="36"/>
        </w:rPr>
        <w:t>ГБПОУ СК «</w:t>
      </w:r>
      <w:r w:rsidR="00EC33BE">
        <w:rPr>
          <w:rFonts w:ascii="Times New Roman" w:eastAsia="Times New Roman" w:hAnsi="Times New Roman"/>
          <w:b/>
          <w:bCs/>
          <w:kern w:val="36"/>
          <w:sz w:val="36"/>
          <w:szCs w:val="36"/>
        </w:rPr>
        <w:t>Ставропольский базовый медицинский к</w:t>
      </w:r>
      <w:r w:rsidRPr="00845512">
        <w:rPr>
          <w:rFonts w:ascii="Times New Roman" w:eastAsia="Times New Roman" w:hAnsi="Times New Roman"/>
          <w:b/>
          <w:bCs/>
          <w:kern w:val="36"/>
          <w:sz w:val="36"/>
          <w:szCs w:val="36"/>
        </w:rPr>
        <w:t>олледж»</w:t>
      </w:r>
    </w:p>
    <w:p w:rsidR="006A2AC0" w:rsidRPr="00845512" w:rsidRDefault="006A2AC0" w:rsidP="00E41C31">
      <w:pPr>
        <w:tabs>
          <w:tab w:val="left" w:pos="870"/>
        </w:tabs>
        <w:ind w:left="-851"/>
        <w:jc w:val="center"/>
        <w:rPr>
          <w:rFonts w:ascii="Times New Roman" w:eastAsia="Times New Roman" w:hAnsi="Times New Roman"/>
          <w:b/>
          <w:bCs/>
          <w:kern w:val="36"/>
          <w:sz w:val="36"/>
          <w:szCs w:val="36"/>
        </w:rPr>
      </w:pPr>
    </w:p>
    <w:p w:rsidR="00E41C31" w:rsidRDefault="00E41C31" w:rsidP="003C2486">
      <w:pPr>
        <w:spacing w:line="276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6309" w:rsidRPr="001D6309" w:rsidRDefault="00845512" w:rsidP="001D6309">
      <w:pPr>
        <w:spacing w:line="276" w:lineRule="auto"/>
        <w:ind w:left="-284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E41C31">
        <w:rPr>
          <w:rFonts w:ascii="Times New Roman" w:hAnsi="Times New Roman"/>
          <w:sz w:val="28"/>
          <w:szCs w:val="28"/>
        </w:rPr>
        <w:t>Приказом директора ГБПОУ СК «</w:t>
      </w:r>
      <w:r w:rsidR="00EC33BE">
        <w:rPr>
          <w:rFonts w:ascii="Times New Roman" w:hAnsi="Times New Roman"/>
          <w:sz w:val="28"/>
          <w:szCs w:val="28"/>
        </w:rPr>
        <w:t xml:space="preserve">Ставропольский базовый </w:t>
      </w:r>
      <w:r w:rsidRPr="00E41C31">
        <w:rPr>
          <w:rFonts w:ascii="Times New Roman" w:hAnsi="Times New Roman"/>
          <w:sz w:val="28"/>
          <w:szCs w:val="28"/>
        </w:rPr>
        <w:t xml:space="preserve"> медицинский колледж»</w:t>
      </w:r>
      <w:r w:rsidR="00837925" w:rsidRPr="00E41C31">
        <w:rPr>
          <w:rFonts w:ascii="Times New Roman" w:hAnsi="Times New Roman"/>
          <w:sz w:val="28"/>
          <w:szCs w:val="28"/>
        </w:rPr>
        <w:t xml:space="preserve"> (далее - учреждение) </w:t>
      </w:r>
      <w:r w:rsidR="006A2AC0">
        <w:rPr>
          <w:rFonts w:ascii="Times New Roman" w:hAnsi="Times New Roman"/>
          <w:sz w:val="28"/>
          <w:szCs w:val="28"/>
        </w:rPr>
        <w:t xml:space="preserve"> от 30</w:t>
      </w:r>
      <w:r w:rsidR="00253736">
        <w:rPr>
          <w:rFonts w:ascii="Times New Roman" w:hAnsi="Times New Roman"/>
          <w:sz w:val="28"/>
          <w:szCs w:val="28"/>
        </w:rPr>
        <w:t>.12.202</w:t>
      </w:r>
      <w:r w:rsidR="006A2AC0">
        <w:rPr>
          <w:rFonts w:ascii="Times New Roman" w:hAnsi="Times New Roman"/>
          <w:sz w:val="28"/>
          <w:szCs w:val="28"/>
        </w:rPr>
        <w:t>2г. № 511</w:t>
      </w:r>
      <w:r w:rsidR="00EC33BE">
        <w:rPr>
          <w:rFonts w:ascii="Times New Roman" w:hAnsi="Times New Roman"/>
          <w:sz w:val="28"/>
          <w:szCs w:val="28"/>
        </w:rPr>
        <w:t xml:space="preserve"> </w:t>
      </w:r>
      <w:r w:rsidRPr="00E41C31">
        <w:rPr>
          <w:rFonts w:ascii="Times New Roman" w:hAnsi="Times New Roman"/>
          <w:sz w:val="28"/>
          <w:szCs w:val="28"/>
        </w:rPr>
        <w:t xml:space="preserve"> «Об утверждении учетной политики для целей бухгалтерского</w:t>
      </w:r>
      <w:r w:rsidR="00C41209">
        <w:rPr>
          <w:rFonts w:ascii="Times New Roman" w:hAnsi="Times New Roman"/>
          <w:sz w:val="28"/>
          <w:szCs w:val="28"/>
        </w:rPr>
        <w:t xml:space="preserve"> и налогового</w:t>
      </w:r>
      <w:r w:rsidRPr="00E41C31">
        <w:rPr>
          <w:rFonts w:ascii="Times New Roman" w:hAnsi="Times New Roman"/>
          <w:sz w:val="28"/>
          <w:szCs w:val="28"/>
        </w:rPr>
        <w:t xml:space="preserve"> </w:t>
      </w:r>
      <w:r w:rsidR="00253736">
        <w:rPr>
          <w:rFonts w:ascii="Times New Roman" w:hAnsi="Times New Roman"/>
          <w:sz w:val="28"/>
          <w:szCs w:val="28"/>
        </w:rPr>
        <w:t>учета на 202</w:t>
      </w:r>
      <w:r w:rsidR="006A2AC0">
        <w:rPr>
          <w:rFonts w:ascii="Times New Roman" w:hAnsi="Times New Roman"/>
          <w:sz w:val="28"/>
          <w:szCs w:val="28"/>
        </w:rPr>
        <w:t>3</w:t>
      </w:r>
      <w:r w:rsidR="00A22663">
        <w:rPr>
          <w:rFonts w:ascii="Times New Roman" w:hAnsi="Times New Roman"/>
          <w:sz w:val="28"/>
          <w:szCs w:val="28"/>
        </w:rPr>
        <w:t xml:space="preserve"> год</w:t>
      </w:r>
      <w:bookmarkStart w:id="0" w:name="_GoBack"/>
      <w:bookmarkEnd w:id="0"/>
      <w:r w:rsidR="00A22663">
        <w:rPr>
          <w:rFonts w:ascii="Times New Roman" w:hAnsi="Times New Roman"/>
          <w:sz w:val="28"/>
          <w:szCs w:val="28"/>
        </w:rPr>
        <w:t xml:space="preserve"> и последующие года</w:t>
      </w:r>
      <w:r w:rsidR="00C41209">
        <w:rPr>
          <w:rFonts w:ascii="Times New Roman" w:hAnsi="Times New Roman"/>
          <w:sz w:val="28"/>
          <w:szCs w:val="28"/>
        </w:rPr>
        <w:t xml:space="preserve">», </w:t>
      </w:r>
      <w:r w:rsidR="00837925" w:rsidRPr="00E41C31">
        <w:rPr>
          <w:rFonts w:ascii="Times New Roman" w:hAnsi="Times New Roman"/>
          <w:sz w:val="28"/>
          <w:szCs w:val="28"/>
        </w:rPr>
        <w:t xml:space="preserve"> утверждена </w:t>
      </w:r>
      <w:r w:rsidR="001D6309" w:rsidRPr="001D6309">
        <w:rPr>
          <w:rFonts w:ascii="Times New Roman" w:eastAsia="Times New Roman" w:hAnsi="Times New Roman"/>
          <w:sz w:val="28"/>
          <w:szCs w:val="28"/>
          <w:lang w:eastAsia="ar-SA"/>
        </w:rPr>
        <w:t>Учетная политика</w:t>
      </w:r>
      <w:r w:rsidR="00C41209">
        <w:rPr>
          <w:rFonts w:ascii="Times New Roman" w:eastAsia="Times New Roman" w:hAnsi="Times New Roman"/>
          <w:sz w:val="28"/>
          <w:szCs w:val="28"/>
          <w:lang w:eastAsia="ar-SA"/>
        </w:rPr>
        <w:t xml:space="preserve">, которая </w:t>
      </w:r>
      <w:r w:rsidR="001D6309" w:rsidRPr="001D6309">
        <w:rPr>
          <w:rFonts w:ascii="Times New Roman" w:eastAsia="Times New Roman" w:hAnsi="Times New Roman"/>
          <w:sz w:val="28"/>
          <w:szCs w:val="28"/>
          <w:lang w:eastAsia="ar-SA"/>
        </w:rPr>
        <w:t>разработана в соответствии</w:t>
      </w:r>
      <w:r w:rsidR="00AB33E7">
        <w:rPr>
          <w:rFonts w:ascii="Times New Roman" w:eastAsia="Times New Roman" w:hAnsi="Times New Roman"/>
          <w:sz w:val="28"/>
          <w:szCs w:val="28"/>
          <w:lang w:eastAsia="ar-SA"/>
        </w:rPr>
        <w:t xml:space="preserve"> с</w:t>
      </w:r>
      <w:r w:rsidR="001D6309" w:rsidRPr="001D6309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1D6309" w:rsidRPr="001D6309" w:rsidRDefault="001D6309" w:rsidP="001D630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3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.</w:t>
      </w:r>
      <w:r w:rsidR="00AB33E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- </w:t>
      </w:r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>Федеральны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 xml:space="preserve"> « О бухгалтерском учете» от  06.12.2011г. № 402-ФЗ;</w:t>
      </w:r>
    </w:p>
    <w:p w:rsidR="001D6309" w:rsidRPr="001D6309" w:rsidRDefault="001D6309" w:rsidP="001D6309">
      <w:pPr>
        <w:numPr>
          <w:ilvl w:val="0"/>
          <w:numId w:val="21"/>
        </w:numPr>
        <w:tabs>
          <w:tab w:val="num" w:pos="426"/>
        </w:tabs>
        <w:suppressAutoHyphens/>
        <w:ind w:left="567" w:hanging="283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B33E7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>Инструкцией к Единому плану счетов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к Единому плану счетов № 157н);</w:t>
      </w:r>
    </w:p>
    <w:p w:rsidR="001D6309" w:rsidRPr="001D6309" w:rsidRDefault="00AB33E7" w:rsidP="001D6309">
      <w:pPr>
        <w:numPr>
          <w:ilvl w:val="0"/>
          <w:numId w:val="21"/>
        </w:numPr>
        <w:tabs>
          <w:tab w:val="num" w:pos="1134"/>
        </w:tabs>
        <w:suppressAutoHyphens/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1D6309" w:rsidRPr="001D6309">
        <w:rPr>
          <w:rFonts w:ascii="Times New Roman" w:eastAsia="Times New Roman" w:hAnsi="Times New Roman"/>
          <w:sz w:val="28"/>
          <w:szCs w:val="28"/>
          <w:lang w:eastAsia="ar-SA"/>
        </w:rPr>
        <w:t>приказом Минфина от 16.12.2010 № 174н «Об утверждении Плана счетов  бухгалтерского учета бюджетных учреждений и Инструкции по его применению» (Инструкция № 174н);</w:t>
      </w:r>
    </w:p>
    <w:p w:rsidR="001D6309" w:rsidRPr="001D6309" w:rsidRDefault="00AB33E7" w:rsidP="001D6309">
      <w:pPr>
        <w:numPr>
          <w:ilvl w:val="0"/>
          <w:numId w:val="21"/>
        </w:numPr>
        <w:tabs>
          <w:tab w:val="num" w:pos="1134"/>
        </w:tabs>
        <w:suppressAutoHyphens/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1D6309" w:rsidRPr="001D6309">
        <w:rPr>
          <w:rFonts w:ascii="Times New Roman" w:eastAsia="Times New Roman" w:hAnsi="Times New Roman"/>
          <w:sz w:val="28"/>
          <w:szCs w:val="28"/>
          <w:lang w:eastAsia="ar-SA"/>
        </w:rPr>
        <w:t>приказом Минфина от 29.11.2017 № 209н «Об утверждении Порядка применения классификации операций сектора государственного управления» (далее – приказ № 209н);</w:t>
      </w:r>
    </w:p>
    <w:p w:rsidR="001D6309" w:rsidRPr="001D6309" w:rsidRDefault="00AB33E7" w:rsidP="001D6309">
      <w:pPr>
        <w:numPr>
          <w:ilvl w:val="0"/>
          <w:numId w:val="21"/>
        </w:numPr>
        <w:tabs>
          <w:tab w:val="num" w:pos="1134"/>
        </w:tabs>
        <w:suppressAutoHyphens/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1D6309" w:rsidRPr="001D6309">
        <w:rPr>
          <w:rFonts w:ascii="Times New Roman" w:eastAsia="Times New Roman" w:hAnsi="Times New Roman"/>
          <w:sz w:val="28"/>
          <w:szCs w:val="28"/>
          <w:lang w:eastAsia="ar-SA"/>
        </w:rPr>
        <w:t>приказ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="001D6309" w:rsidRPr="001D6309">
        <w:rPr>
          <w:rFonts w:ascii="Times New Roman" w:eastAsia="Times New Roman" w:hAnsi="Times New Roman"/>
          <w:sz w:val="28"/>
          <w:szCs w:val="28"/>
          <w:lang w:eastAsia="ar-SA"/>
        </w:rPr>
        <w:t xml:space="preserve"> Минфина от 24.05.2022 № 82н «О порядке формирования и применения кодов бюджетной классификации Российской Федерации, их структуре и принципах назначения» (далее – приказ № 82н);</w:t>
      </w:r>
    </w:p>
    <w:p w:rsidR="001D6309" w:rsidRPr="001D6309" w:rsidRDefault="00AB33E7" w:rsidP="001D6309">
      <w:pPr>
        <w:numPr>
          <w:ilvl w:val="0"/>
          <w:numId w:val="21"/>
        </w:numPr>
        <w:tabs>
          <w:tab w:val="num" w:pos="1134"/>
        </w:tabs>
        <w:suppressAutoHyphens/>
        <w:ind w:left="567" w:hanging="283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1D6309" w:rsidRPr="001D6309">
        <w:rPr>
          <w:rFonts w:ascii="Times New Roman" w:eastAsia="Times New Roman" w:hAnsi="Times New Roman"/>
          <w:sz w:val="28"/>
          <w:szCs w:val="28"/>
          <w:lang w:eastAsia="ar-SA"/>
        </w:rPr>
        <w:t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(приказ № 52н);</w:t>
      </w:r>
    </w:p>
    <w:p w:rsidR="001D6309" w:rsidRDefault="00AB33E7" w:rsidP="001D6309">
      <w:pPr>
        <w:numPr>
          <w:ilvl w:val="0"/>
          <w:numId w:val="21"/>
        </w:numPr>
        <w:tabs>
          <w:tab w:val="num" w:pos="1134"/>
        </w:tabs>
        <w:suppressAutoHyphens/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1D6309" w:rsidRPr="001D6309">
        <w:rPr>
          <w:rFonts w:ascii="Times New Roman" w:eastAsia="Times New Roman" w:hAnsi="Times New Roman"/>
          <w:sz w:val="28"/>
          <w:szCs w:val="28"/>
          <w:lang w:eastAsia="ar-SA"/>
        </w:rPr>
        <w:t>приказом Минфина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 (далее приказ 61н);</w:t>
      </w:r>
    </w:p>
    <w:p w:rsidR="00A154DE" w:rsidRDefault="00A154DE" w:rsidP="00A154DE">
      <w:pPr>
        <w:numPr>
          <w:ilvl w:val="0"/>
          <w:numId w:val="21"/>
        </w:numPr>
        <w:tabs>
          <w:tab w:val="num" w:pos="1134"/>
        </w:tabs>
        <w:suppressAutoHyphens/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приказом Минфина от 28.06.2022 № 100н </w:t>
      </w:r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 xml:space="preserve">«Об утверждении унифицированных форм электронных документов бухгалтерского учета, применяемых при ведении бюджетного учета, бухгалтерского учета </w:t>
      </w:r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государственных (муниципальных) учреждений, и Методических указаний по их формированию и применению (далее приказ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100</w:t>
      </w:r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>н);</w:t>
      </w:r>
    </w:p>
    <w:p w:rsidR="00A154DE" w:rsidRPr="001D6309" w:rsidRDefault="00A154DE" w:rsidP="001D6309">
      <w:pPr>
        <w:numPr>
          <w:ilvl w:val="0"/>
          <w:numId w:val="21"/>
        </w:numPr>
        <w:tabs>
          <w:tab w:val="num" w:pos="1134"/>
        </w:tabs>
        <w:suppressAutoHyphens/>
        <w:ind w:left="567" w:hanging="283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D6309" w:rsidRPr="001D6309" w:rsidRDefault="00AB33E7" w:rsidP="001D6309">
      <w:pPr>
        <w:numPr>
          <w:ilvl w:val="0"/>
          <w:numId w:val="21"/>
        </w:numPr>
        <w:tabs>
          <w:tab w:val="left" w:pos="567"/>
        </w:tabs>
        <w:suppressAutoHyphens/>
        <w:ind w:left="567" w:hanging="283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- </w:t>
      </w:r>
      <w:hyperlink r:id="rId8" w:history="1">
        <w:r w:rsidR="001D6309" w:rsidRPr="001D6309">
          <w:rPr>
            <w:rFonts w:ascii="Times New Roman" w:eastAsia="Times New Roman" w:hAnsi="Times New Roman" w:cs="Arial"/>
            <w:sz w:val="28"/>
            <w:szCs w:val="28"/>
            <w:lang w:eastAsia="ar-SA"/>
          </w:rPr>
          <w:t>федеральным стандартом</w:t>
        </w:r>
      </w:hyperlink>
      <w:r w:rsidR="001D6309" w:rsidRPr="001D6309">
        <w:rPr>
          <w:rFonts w:ascii="Times New Roman" w:eastAsia="Times New Roman" w:hAnsi="Times New Roman"/>
          <w:sz w:val="28"/>
          <w:szCs w:val="28"/>
          <w:lang w:eastAsia="ar-SA"/>
        </w:rPr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утвержденным </w:t>
      </w:r>
      <w:hyperlink r:id="rId9" w:history="1">
        <w:r w:rsidR="001D6309" w:rsidRPr="001D6309">
          <w:rPr>
            <w:rFonts w:ascii="Times New Roman" w:eastAsia="Times New Roman" w:hAnsi="Times New Roman" w:cs="Arial"/>
            <w:sz w:val="28"/>
            <w:szCs w:val="28"/>
            <w:lang w:eastAsia="ar-SA"/>
          </w:rPr>
          <w:t>приказом</w:t>
        </w:r>
      </w:hyperlink>
      <w:r w:rsidR="001D6309" w:rsidRPr="001D63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1D6309" w:rsidRPr="001D6309">
        <w:rPr>
          <w:rFonts w:ascii="Times New Roman" w:eastAsia="Times New Roman" w:hAnsi="Times New Roman"/>
          <w:sz w:val="28"/>
          <w:szCs w:val="28"/>
          <w:lang w:eastAsia="ar-SA"/>
        </w:rPr>
        <w:t>Минфина России от 31.12.2016 N 256н;</w:t>
      </w:r>
    </w:p>
    <w:p w:rsidR="001D6309" w:rsidRPr="001D6309" w:rsidRDefault="001D6309" w:rsidP="001D6309">
      <w:pPr>
        <w:numPr>
          <w:ilvl w:val="0"/>
          <w:numId w:val="21"/>
        </w:numPr>
        <w:suppressAutoHyphens/>
        <w:ind w:left="567" w:hanging="283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>- </w:t>
      </w:r>
      <w:hyperlink r:id="rId10" w:history="1">
        <w:r w:rsidRPr="001D6309">
          <w:rPr>
            <w:rFonts w:ascii="Times New Roman" w:eastAsia="Times New Roman" w:hAnsi="Times New Roman" w:cs="Arial"/>
            <w:sz w:val="28"/>
            <w:szCs w:val="28"/>
            <w:lang w:eastAsia="ar-SA"/>
          </w:rPr>
          <w:t>федеральным стандартом</w:t>
        </w:r>
      </w:hyperlink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 xml:space="preserve"> бухгалтерского учета для организаций государственного сектора "Основные средства", утвержденным </w:t>
      </w:r>
      <w:hyperlink r:id="rId11" w:history="1">
        <w:r w:rsidRPr="001D6309">
          <w:rPr>
            <w:rFonts w:ascii="Times New Roman" w:eastAsia="Times New Roman" w:hAnsi="Times New Roman" w:cs="Arial"/>
            <w:sz w:val="28"/>
            <w:szCs w:val="28"/>
            <w:lang w:eastAsia="ar-SA"/>
          </w:rPr>
          <w:t>приказом</w:t>
        </w:r>
      </w:hyperlink>
      <w:r w:rsidRPr="001D63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>Минфина России от 31.12.2016 N 257н;</w:t>
      </w:r>
    </w:p>
    <w:p w:rsidR="001D6309" w:rsidRPr="001D6309" w:rsidRDefault="001D6309" w:rsidP="001D6309">
      <w:pPr>
        <w:numPr>
          <w:ilvl w:val="0"/>
          <w:numId w:val="21"/>
        </w:numPr>
        <w:suppressAutoHyphens/>
        <w:ind w:left="567" w:hanging="283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>- </w:t>
      </w:r>
      <w:hyperlink r:id="rId12" w:history="1">
        <w:r w:rsidRPr="001D6309">
          <w:rPr>
            <w:rFonts w:ascii="Times New Roman" w:eastAsia="Times New Roman" w:hAnsi="Times New Roman" w:cs="Arial"/>
            <w:sz w:val="28"/>
            <w:szCs w:val="28"/>
            <w:lang w:eastAsia="ar-SA"/>
          </w:rPr>
          <w:t>федеральным стандартом</w:t>
        </w:r>
      </w:hyperlink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 xml:space="preserve"> бухгалтерского учета для организаций государственного сектора "Аренда", утвержденным </w:t>
      </w:r>
      <w:hyperlink r:id="rId13" w:history="1">
        <w:r w:rsidRPr="001D6309">
          <w:rPr>
            <w:rFonts w:ascii="Times New Roman" w:eastAsia="Times New Roman" w:hAnsi="Times New Roman" w:cs="Arial"/>
            <w:sz w:val="28"/>
            <w:szCs w:val="28"/>
            <w:lang w:eastAsia="ar-SA"/>
          </w:rPr>
          <w:t>приказом</w:t>
        </w:r>
      </w:hyperlink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 xml:space="preserve"> Минфина России от 31.12.2016 N 258н;</w:t>
      </w:r>
    </w:p>
    <w:p w:rsidR="001D6309" w:rsidRPr="001D6309" w:rsidRDefault="001D6309" w:rsidP="001D6309">
      <w:pPr>
        <w:numPr>
          <w:ilvl w:val="0"/>
          <w:numId w:val="21"/>
        </w:numPr>
        <w:suppressAutoHyphens/>
        <w:ind w:left="567" w:hanging="283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309">
        <w:rPr>
          <w:rFonts w:ascii="Times New Roman" w:eastAsia="Times New Roman" w:hAnsi="Times New Roman"/>
          <w:b/>
          <w:sz w:val="28"/>
          <w:szCs w:val="28"/>
          <w:lang w:eastAsia="ar-SA"/>
        </w:rPr>
        <w:t>- </w:t>
      </w:r>
      <w:hyperlink r:id="rId14" w:history="1">
        <w:r w:rsidRPr="001D6309">
          <w:rPr>
            <w:rFonts w:ascii="Times New Roman" w:eastAsia="Times New Roman" w:hAnsi="Times New Roman" w:cs="Arial"/>
            <w:sz w:val="28"/>
            <w:szCs w:val="28"/>
            <w:lang w:eastAsia="ar-SA"/>
          </w:rPr>
          <w:t>федеральным стандартом</w:t>
        </w:r>
      </w:hyperlink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 xml:space="preserve"> бухгалтерского учета для организаций государственного сектора "Обесценение активов", утвержденным </w:t>
      </w:r>
      <w:hyperlink r:id="rId15" w:history="1">
        <w:r w:rsidRPr="001D6309">
          <w:rPr>
            <w:rFonts w:ascii="Times New Roman" w:eastAsia="Times New Roman" w:hAnsi="Times New Roman" w:cs="Arial"/>
            <w:sz w:val="28"/>
            <w:szCs w:val="28"/>
            <w:lang w:eastAsia="ar-SA"/>
          </w:rPr>
          <w:t>приказом</w:t>
        </w:r>
      </w:hyperlink>
      <w:r w:rsidRPr="001D63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>Минфина России от 31.12.2016 N 259н;</w:t>
      </w:r>
    </w:p>
    <w:p w:rsidR="001D6309" w:rsidRPr="001D6309" w:rsidRDefault="001D6309" w:rsidP="001D6309">
      <w:pPr>
        <w:numPr>
          <w:ilvl w:val="0"/>
          <w:numId w:val="21"/>
        </w:numPr>
        <w:suppressAutoHyphens/>
        <w:ind w:left="567" w:hanging="283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>-федеральным стандартом бухгалтерского учета для организаций государственного сектора « Представление бухгалтерской (финансовой ) отчетности», утвержденным приказом № 260 от 31.12.2016г.</w:t>
      </w:r>
    </w:p>
    <w:p w:rsidR="001D6309" w:rsidRPr="001D6309" w:rsidRDefault="001D6309" w:rsidP="001D6309">
      <w:pPr>
        <w:numPr>
          <w:ilvl w:val="0"/>
          <w:numId w:val="21"/>
        </w:numPr>
        <w:suppressAutoHyphens/>
        <w:ind w:left="567" w:hanging="283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>-федеральным стандартом бухгалтерского учета для организации государственного сектора «Учетная политика, оценочные значения и ошибки», утвержденным приказом Минфина России от 30.12.2017г. №274н;</w:t>
      </w:r>
    </w:p>
    <w:p w:rsidR="001D6309" w:rsidRPr="001D6309" w:rsidRDefault="001D6309" w:rsidP="001D6309">
      <w:pPr>
        <w:numPr>
          <w:ilvl w:val="0"/>
          <w:numId w:val="21"/>
        </w:numPr>
        <w:suppressAutoHyphens/>
        <w:ind w:left="567" w:hanging="283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>-федеральным стандартом бухгалтерского учета для организации государственного сектора «События после отчетной даты», утвержденным приказом Минфина России от 30.12.2017г. №275н;</w:t>
      </w:r>
    </w:p>
    <w:p w:rsidR="001D6309" w:rsidRPr="001D6309" w:rsidRDefault="001D6309" w:rsidP="001D6309">
      <w:pPr>
        <w:numPr>
          <w:ilvl w:val="0"/>
          <w:numId w:val="21"/>
        </w:numPr>
        <w:suppressAutoHyphens/>
        <w:ind w:left="567" w:hanging="283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>-федеральным стандартом бухгалтерского учета для организации государственного сектора «Отчет о движении денежных средств», утвержденным приказом Минфина России от 30.12.2017г. №278н;</w:t>
      </w:r>
    </w:p>
    <w:p w:rsidR="001D6309" w:rsidRPr="001D6309" w:rsidRDefault="001D6309" w:rsidP="001D6309">
      <w:pPr>
        <w:numPr>
          <w:ilvl w:val="0"/>
          <w:numId w:val="21"/>
        </w:numPr>
        <w:suppressAutoHyphens/>
        <w:ind w:left="567" w:hanging="283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>-федеральным стандартом бухгалтерского учета для организации государственного сектора «Доходы», утвержденным приказом Минфина России от 27.02.2018г. №32н;</w:t>
      </w:r>
    </w:p>
    <w:p w:rsidR="001D6309" w:rsidRPr="001D6309" w:rsidRDefault="001D6309" w:rsidP="001D6309">
      <w:pPr>
        <w:numPr>
          <w:ilvl w:val="0"/>
          <w:numId w:val="21"/>
        </w:numPr>
        <w:suppressAutoHyphens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>-федеральный стандарт государственного сектора «Запасы», утвержденный по приказом Минфина РФ от 07.12.2018г. № 256н;</w:t>
      </w:r>
    </w:p>
    <w:p w:rsidR="001D6309" w:rsidRPr="001D6309" w:rsidRDefault="001D6309" w:rsidP="001D6309">
      <w:pPr>
        <w:numPr>
          <w:ilvl w:val="0"/>
          <w:numId w:val="21"/>
        </w:numPr>
        <w:suppressAutoHyphens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 xml:space="preserve">-федеральный стандарт государственного сектора «Резервы», утвержденный приказом Минфина России от 30.05.2018г. № 124н; </w:t>
      </w:r>
    </w:p>
    <w:p w:rsidR="001D6309" w:rsidRPr="001D6309" w:rsidRDefault="001D6309" w:rsidP="001D6309">
      <w:pPr>
        <w:numPr>
          <w:ilvl w:val="0"/>
          <w:numId w:val="21"/>
        </w:numPr>
        <w:suppressAutoHyphens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>-федеральный стандарт государственного сектора «Долгосрочные договоры», утвержденный приказом Минфина России от 29.06.2018г. №145н;</w:t>
      </w:r>
    </w:p>
    <w:p w:rsidR="001D6309" w:rsidRPr="001D6309" w:rsidRDefault="00340FA1" w:rsidP="001D6309">
      <w:pPr>
        <w:numPr>
          <w:ilvl w:val="0"/>
          <w:numId w:val="21"/>
        </w:numPr>
        <w:suppressAutoHyphens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hyperlink r:id="rId16" w:anchor="/document/99/563895827/XA00LUO2M6/" w:history="1">
        <w:r w:rsidR="001D6309" w:rsidRPr="001D6309">
          <w:rPr>
            <w:rFonts w:ascii="Times New Roman" w:eastAsia="Times New Roman" w:hAnsi="Times New Roman"/>
            <w:sz w:val="28"/>
            <w:szCs w:val="28"/>
            <w:lang w:eastAsia="ar-SA"/>
          </w:rPr>
          <w:t>-федеральный стандарт государственного сектора  «Выплаты персоналу»</w:t>
        </w:r>
      </w:hyperlink>
      <w:r w:rsidR="001D6309" w:rsidRPr="001D6309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1D6309" w:rsidRPr="001D6309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 утвержденный </w:t>
      </w:r>
      <w:hyperlink r:id="rId17" w:anchor="/document/99/563895827/" w:history="1">
        <w:r w:rsidR="001D6309" w:rsidRPr="001D6309">
          <w:rPr>
            <w:rFonts w:ascii="Times New Roman" w:eastAsia="Times New Roman" w:hAnsi="Times New Roman"/>
            <w:sz w:val="28"/>
            <w:szCs w:val="28"/>
            <w:lang w:eastAsia="ar-SA"/>
          </w:rPr>
          <w:t>приказом Минфина от 15.11.2019 № 184н</w:t>
        </w:r>
      </w:hyperlink>
      <w:r w:rsidR="001D6309" w:rsidRPr="001D6309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.</w:t>
      </w:r>
    </w:p>
    <w:p w:rsidR="001D6309" w:rsidRPr="001D6309" w:rsidRDefault="001D6309" w:rsidP="001D6309">
      <w:pPr>
        <w:numPr>
          <w:ilvl w:val="0"/>
          <w:numId w:val="21"/>
        </w:numPr>
        <w:suppressAutoHyphens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 xml:space="preserve">-федеральный стандарт государственного сектора </w:t>
      </w:r>
      <w:hyperlink r:id="rId18" w:anchor="/document/99/563895826/XA00LUO2M6/" w:history="1">
        <w:r w:rsidRPr="001D6309">
          <w:rPr>
            <w:rFonts w:ascii="Times New Roman" w:eastAsia="Times New Roman" w:hAnsi="Times New Roman"/>
            <w:sz w:val="28"/>
            <w:szCs w:val="28"/>
            <w:lang w:eastAsia="ar-SA"/>
          </w:rPr>
          <w:t xml:space="preserve"> «Затраты по заимствованиям»</w:t>
        </w:r>
      </w:hyperlink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1D6309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 утвержденный </w:t>
      </w:r>
      <w:hyperlink r:id="rId19" w:anchor="/document/99/563895826/XA00M1S2LR/" w:history="1">
        <w:r w:rsidRPr="001D6309">
          <w:rPr>
            <w:rFonts w:ascii="Times New Roman" w:eastAsia="Times New Roman" w:hAnsi="Times New Roman"/>
            <w:sz w:val="28"/>
            <w:szCs w:val="28"/>
            <w:lang w:eastAsia="ar-SA"/>
          </w:rPr>
          <w:t>приказом Минфина от 15.11.2019 № 182н</w:t>
        </w:r>
      </w:hyperlink>
    </w:p>
    <w:p w:rsidR="001D6309" w:rsidRPr="001D6309" w:rsidRDefault="001D6309" w:rsidP="001D6309">
      <w:pPr>
        <w:numPr>
          <w:ilvl w:val="0"/>
          <w:numId w:val="21"/>
        </w:numPr>
        <w:suppressAutoHyphens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-федеральный стандарт государственного сектора </w:t>
      </w:r>
      <w:hyperlink r:id="rId20" w:anchor="/document/99/542672797/ZAP2DPO3JI/" w:history="1">
        <w:r w:rsidRPr="001D6309">
          <w:rPr>
            <w:rFonts w:ascii="Times New Roman" w:eastAsia="Times New Roman" w:hAnsi="Times New Roman"/>
            <w:sz w:val="28"/>
            <w:szCs w:val="28"/>
            <w:lang w:eastAsia="ar-SA"/>
          </w:rPr>
          <w:t xml:space="preserve"> «Финансовые инструменты»</w:t>
        </w:r>
      </w:hyperlink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1D6309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 утвержденный </w:t>
      </w:r>
      <w:hyperlink r:id="rId21" w:anchor="/document/99/542672797/" w:history="1">
        <w:r w:rsidRPr="001D6309">
          <w:rPr>
            <w:rFonts w:ascii="Times New Roman" w:eastAsia="Times New Roman" w:hAnsi="Times New Roman"/>
            <w:sz w:val="28"/>
            <w:szCs w:val="28"/>
            <w:lang w:eastAsia="ar-SA"/>
          </w:rPr>
          <w:t>приказом Минфина от 30.06.2020 № 129н</w:t>
        </w:r>
      </w:hyperlink>
      <w:r w:rsidRPr="001D6309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.</w:t>
      </w:r>
    </w:p>
    <w:p w:rsidR="001D6309" w:rsidRPr="001D6309" w:rsidRDefault="001D6309" w:rsidP="001D6309">
      <w:pPr>
        <w:numPr>
          <w:ilvl w:val="0"/>
          <w:numId w:val="21"/>
        </w:numPr>
        <w:suppressAutoHyphens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 xml:space="preserve">-федеральный стандарт государственного сектора </w:t>
      </w:r>
      <w:hyperlink r:id="rId22" w:anchor="/document/99/563895829/XA00LUO2M6/" w:history="1">
        <w:r w:rsidRPr="001D6309">
          <w:rPr>
            <w:rFonts w:ascii="Times New Roman" w:eastAsia="Times New Roman" w:hAnsi="Times New Roman"/>
            <w:sz w:val="28"/>
            <w:szCs w:val="28"/>
            <w:lang w:eastAsia="ar-SA"/>
          </w:rPr>
          <w:t xml:space="preserve"> «Нематериальные активы»</w:t>
        </w:r>
      </w:hyperlink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1D6309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 утвержденный </w:t>
      </w:r>
      <w:hyperlink r:id="rId23" w:anchor="/document/99/563895829/XA00M1S2LR/" w:history="1">
        <w:r w:rsidRPr="001D6309">
          <w:rPr>
            <w:rFonts w:ascii="Times New Roman" w:eastAsia="Times New Roman" w:hAnsi="Times New Roman"/>
            <w:sz w:val="28"/>
            <w:szCs w:val="28"/>
            <w:lang w:eastAsia="ar-SA"/>
          </w:rPr>
          <w:t>приказом Минфина от 15.11.2019 № 181н</w:t>
        </w:r>
      </w:hyperlink>
      <w:r w:rsidRPr="001D6309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.</w:t>
      </w:r>
    </w:p>
    <w:p w:rsidR="001D6309" w:rsidRPr="001D6309" w:rsidRDefault="001D6309" w:rsidP="001D6309">
      <w:pPr>
        <w:numPr>
          <w:ilvl w:val="0"/>
          <w:numId w:val="21"/>
        </w:numPr>
        <w:suppressAutoHyphens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 xml:space="preserve">-федеральный стандарт государственного сектора </w:t>
      </w:r>
      <w:hyperlink r:id="rId24" w:anchor="/document/99/542619659/XA00LVA2M9/" w:history="1">
        <w:r w:rsidRPr="001D6309">
          <w:rPr>
            <w:rFonts w:ascii="Times New Roman" w:eastAsia="Times New Roman" w:hAnsi="Times New Roman"/>
            <w:sz w:val="28"/>
            <w:szCs w:val="28"/>
            <w:lang w:eastAsia="ar-SA"/>
          </w:rPr>
          <w:t xml:space="preserve"> «Непроизведенные активы»</w:t>
        </w:r>
      </w:hyperlink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Pr="001D6309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 утвержденный </w:t>
      </w:r>
      <w:hyperlink r:id="rId25" w:anchor="/document/99/542619659/XA00M6G2N3/" w:history="1">
        <w:r w:rsidRPr="001D6309">
          <w:rPr>
            <w:rFonts w:ascii="Times New Roman" w:eastAsia="Times New Roman" w:hAnsi="Times New Roman"/>
            <w:sz w:val="28"/>
            <w:szCs w:val="28"/>
            <w:lang w:eastAsia="ar-SA"/>
          </w:rPr>
          <w:t>приказом Минфина от 28.02.2018 № 34н</w:t>
        </w:r>
      </w:hyperlink>
      <w:r w:rsidRPr="001D6309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.</w:t>
      </w:r>
    </w:p>
    <w:p w:rsidR="001D6309" w:rsidRPr="001D6309" w:rsidRDefault="001D6309" w:rsidP="001D6309">
      <w:pPr>
        <w:numPr>
          <w:ilvl w:val="0"/>
          <w:numId w:val="21"/>
        </w:numPr>
        <w:suppressAutoHyphens/>
        <w:ind w:left="567" w:hanging="283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>Приказ Минфина РФ от 25 марта 2011г.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1D6309" w:rsidRPr="001D6309" w:rsidRDefault="001D6309" w:rsidP="001D6309">
      <w:pPr>
        <w:numPr>
          <w:ilvl w:val="0"/>
          <w:numId w:val="21"/>
        </w:numPr>
        <w:suppressAutoHyphens/>
        <w:ind w:left="567" w:hanging="283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>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1D6309" w:rsidRPr="001D6309" w:rsidRDefault="001D6309" w:rsidP="001D6309">
      <w:pPr>
        <w:numPr>
          <w:ilvl w:val="0"/>
          <w:numId w:val="21"/>
        </w:numPr>
        <w:suppressAutoHyphens/>
        <w:ind w:left="567" w:hanging="283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>Приказ Минфина РФ от 13.06.1995г № 49 «Об утверждении методических указаний по инвентаризации имущества и финансовых обязательств»;</w:t>
      </w:r>
    </w:p>
    <w:p w:rsidR="001D6309" w:rsidRPr="001D6309" w:rsidRDefault="001D6309" w:rsidP="001D6309">
      <w:pPr>
        <w:numPr>
          <w:ilvl w:val="0"/>
          <w:numId w:val="21"/>
        </w:numPr>
        <w:tabs>
          <w:tab w:val="left" w:pos="1069"/>
        </w:tabs>
        <w:suppressAutoHyphens/>
        <w:ind w:left="567" w:hanging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309">
        <w:rPr>
          <w:rFonts w:ascii="Times New Roman" w:eastAsia="Times New Roman" w:hAnsi="Times New Roman"/>
          <w:sz w:val="28"/>
          <w:szCs w:val="28"/>
          <w:lang w:eastAsia="ar-SA"/>
        </w:rPr>
        <w:t>В части исполнения полномочий получателя бюджетных средств Учреждение ведет учет в соответствии с приказом Минфина о 06.12.2010 № 162н «Об утверждении плана счетов бюджетного учета и Инструкции по его применению».</w:t>
      </w:r>
    </w:p>
    <w:p w:rsidR="001D6309" w:rsidRPr="00131003" w:rsidRDefault="001D6309" w:rsidP="00131003">
      <w:pPr>
        <w:numPr>
          <w:ilvl w:val="0"/>
          <w:numId w:val="21"/>
        </w:numPr>
        <w:suppressAutoHyphens/>
        <w:contextualSpacing/>
        <w:jc w:val="both"/>
        <w:rPr>
          <w:rFonts w:ascii="Times New Roman" w:eastAsia="Times New Roman" w:hAnsi="Times New Roman"/>
          <w:color w:val="222222"/>
          <w:spacing w:val="-6"/>
          <w:sz w:val="28"/>
          <w:szCs w:val="28"/>
        </w:rPr>
      </w:pPr>
      <w:r w:rsidRPr="001D6309">
        <w:rPr>
          <w:rFonts w:ascii="Times New Roman" w:eastAsia="Times New Roman" w:hAnsi="Times New Roman"/>
          <w:color w:val="222222"/>
          <w:sz w:val="28"/>
          <w:szCs w:val="28"/>
        </w:rPr>
        <w:t>Приказ Минфина России от 28.12.2010 № 191н «</w:t>
      </w:r>
      <w:r w:rsidRPr="001D6309">
        <w:rPr>
          <w:rFonts w:ascii="Times New Roman" w:eastAsia="Times New Roman" w:hAnsi="Times New Roman"/>
          <w:color w:val="222222"/>
          <w:spacing w:val="-6"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Pr="001D6309">
        <w:rPr>
          <w:rFonts w:ascii="Arial" w:eastAsia="Times New Roman" w:hAnsi="Arial" w:cs="Arial"/>
          <w:color w:val="222222"/>
          <w:sz w:val="21"/>
          <w:szCs w:val="21"/>
        </w:rPr>
        <w:br/>
      </w:r>
    </w:p>
    <w:p w:rsidR="00845512" w:rsidRPr="00E41C31" w:rsidRDefault="00253736" w:rsidP="00E642A3">
      <w:pPr>
        <w:spacing w:line="276" w:lineRule="auto"/>
        <w:ind w:left="-284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Учетная политика определяет принципы, методы, процедуры и правила ведения бюджетного бухгалтерского учета  </w:t>
      </w:r>
      <w:r w:rsidRPr="00E41C31">
        <w:rPr>
          <w:rFonts w:ascii="Times New Roman" w:hAnsi="Times New Roman"/>
          <w:sz w:val="28"/>
          <w:szCs w:val="28"/>
        </w:rPr>
        <w:t>ГБПОУ СК «</w:t>
      </w:r>
      <w:r>
        <w:rPr>
          <w:rFonts w:ascii="Times New Roman" w:hAnsi="Times New Roman"/>
          <w:sz w:val="28"/>
          <w:szCs w:val="28"/>
        </w:rPr>
        <w:t xml:space="preserve">Ставропольский базовый </w:t>
      </w:r>
      <w:r w:rsidRPr="00E41C31">
        <w:rPr>
          <w:rFonts w:ascii="Times New Roman" w:hAnsi="Times New Roman"/>
          <w:sz w:val="28"/>
          <w:szCs w:val="28"/>
        </w:rPr>
        <w:t xml:space="preserve"> медицинский колледж»</w:t>
      </w:r>
      <w:r>
        <w:rPr>
          <w:rFonts w:ascii="Times New Roman" w:hAnsi="Times New Roman"/>
          <w:sz w:val="28"/>
          <w:szCs w:val="28"/>
        </w:rPr>
        <w:t xml:space="preserve">. </w:t>
      </w:r>
      <w:r w:rsidR="00B870C4" w:rsidRPr="00B870C4">
        <w:rPr>
          <w:rFonts w:ascii="Times New Roman" w:hAnsi="Times New Roman"/>
          <w:sz w:val="28"/>
          <w:szCs w:val="28"/>
        </w:rPr>
        <w:t>Учреждение публикует</w:t>
      </w:r>
      <w:r w:rsidR="00B42780">
        <w:rPr>
          <w:rFonts w:ascii="Times New Roman" w:hAnsi="Times New Roman"/>
          <w:sz w:val="28"/>
          <w:szCs w:val="28"/>
        </w:rPr>
        <w:t xml:space="preserve"> </w:t>
      </w:r>
      <w:r w:rsidR="00B870C4" w:rsidRPr="00B870C4">
        <w:rPr>
          <w:rFonts w:ascii="Times New Roman" w:hAnsi="Times New Roman"/>
          <w:sz w:val="28"/>
          <w:szCs w:val="28"/>
        </w:rPr>
        <w:t>основные положения учетной политики на своем официальном сайте путем размещения выписки из Учетной политики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837925" w:rsidRPr="00E41C31" w:rsidRDefault="00837925" w:rsidP="00E642A3">
      <w:pPr>
        <w:pStyle w:val="a4"/>
        <w:numPr>
          <w:ilvl w:val="0"/>
          <w:numId w:val="18"/>
        </w:numPr>
        <w:tabs>
          <w:tab w:val="left" w:pos="567"/>
        </w:tabs>
        <w:spacing w:line="276" w:lineRule="auto"/>
        <w:ind w:left="-284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E41C31">
        <w:rPr>
          <w:rFonts w:ascii="Times New Roman" w:hAnsi="Times New Roman"/>
          <w:sz w:val="28"/>
          <w:szCs w:val="28"/>
        </w:rPr>
        <w:t>Ответственным за организацию бюджетного учета в ГБПОУ СК «</w:t>
      </w:r>
      <w:r w:rsidR="00EC33BE">
        <w:rPr>
          <w:rFonts w:ascii="Times New Roman" w:hAnsi="Times New Roman"/>
          <w:sz w:val="28"/>
          <w:szCs w:val="28"/>
        </w:rPr>
        <w:t xml:space="preserve">Ставропольский базовый </w:t>
      </w:r>
      <w:r w:rsidRPr="00E41C31">
        <w:rPr>
          <w:rFonts w:ascii="Times New Roman" w:hAnsi="Times New Roman"/>
          <w:sz w:val="28"/>
          <w:szCs w:val="28"/>
        </w:rPr>
        <w:t>медицинский колледж» и соблюдение законодательства при выполнении хозяйственных операций является руководитель учреждения</w:t>
      </w:r>
      <w:r w:rsidR="00897F20" w:rsidRPr="00E41C31">
        <w:rPr>
          <w:rFonts w:ascii="Times New Roman" w:hAnsi="Times New Roman"/>
          <w:sz w:val="28"/>
          <w:szCs w:val="28"/>
        </w:rPr>
        <w:t xml:space="preserve"> </w:t>
      </w:r>
      <w:r w:rsidRPr="00E41C31">
        <w:rPr>
          <w:rFonts w:ascii="Times New Roman" w:hAnsi="Times New Roman"/>
          <w:sz w:val="28"/>
          <w:szCs w:val="28"/>
        </w:rPr>
        <w:t xml:space="preserve">(основание: часть </w:t>
      </w:r>
      <w:r w:rsidR="00897F20" w:rsidRPr="00E41C31">
        <w:rPr>
          <w:rFonts w:ascii="Times New Roman" w:hAnsi="Times New Roman"/>
          <w:sz w:val="28"/>
          <w:szCs w:val="28"/>
        </w:rPr>
        <w:t>1</w:t>
      </w:r>
      <w:r w:rsidRPr="00E41C31">
        <w:rPr>
          <w:rFonts w:ascii="Times New Roman" w:hAnsi="Times New Roman"/>
          <w:sz w:val="28"/>
          <w:szCs w:val="28"/>
        </w:rPr>
        <w:t xml:space="preserve"> статьи 7 Закона от 06.12.2011 № 402-ФЗ «О бухгалтерском учете»).</w:t>
      </w:r>
    </w:p>
    <w:p w:rsidR="00837925" w:rsidRPr="00E41C31" w:rsidRDefault="00837925" w:rsidP="00E642A3">
      <w:pPr>
        <w:pStyle w:val="a4"/>
        <w:numPr>
          <w:ilvl w:val="0"/>
          <w:numId w:val="18"/>
        </w:numPr>
        <w:tabs>
          <w:tab w:val="left" w:pos="567"/>
        </w:tabs>
        <w:spacing w:line="276" w:lineRule="auto"/>
        <w:ind w:left="-284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E41C31">
        <w:rPr>
          <w:rFonts w:ascii="Times New Roman" w:hAnsi="Times New Roman"/>
          <w:sz w:val="28"/>
          <w:szCs w:val="28"/>
        </w:rPr>
        <w:t>Бухгалтерский учет ведется структурным подразделением – бухгалтерским отделом, возглавляемым главным бухгалтером. Сотрудники бухгалтерского отдела руководствуются в своей деятельности:</w:t>
      </w:r>
    </w:p>
    <w:p w:rsidR="00837925" w:rsidRPr="00E41C31" w:rsidRDefault="00837925" w:rsidP="00E642A3">
      <w:pPr>
        <w:pStyle w:val="ab"/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 w:firstLine="0"/>
        <w:jc w:val="both"/>
        <w:rPr>
          <w:sz w:val="28"/>
          <w:szCs w:val="28"/>
        </w:rPr>
      </w:pPr>
      <w:r w:rsidRPr="00E41C31">
        <w:rPr>
          <w:sz w:val="28"/>
          <w:szCs w:val="28"/>
        </w:rPr>
        <w:t>действующим законодательством и другими нормативными правовыми актами;</w:t>
      </w:r>
    </w:p>
    <w:p w:rsidR="00837925" w:rsidRPr="00E41C31" w:rsidRDefault="00837925" w:rsidP="00E642A3">
      <w:pPr>
        <w:pStyle w:val="ab"/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 w:firstLine="0"/>
        <w:jc w:val="both"/>
        <w:rPr>
          <w:sz w:val="28"/>
          <w:szCs w:val="28"/>
        </w:rPr>
      </w:pPr>
      <w:r w:rsidRPr="00E41C31">
        <w:rPr>
          <w:sz w:val="28"/>
          <w:szCs w:val="28"/>
        </w:rPr>
        <w:t>приказами, распоряжениями и указаниями директора;</w:t>
      </w:r>
    </w:p>
    <w:p w:rsidR="00837925" w:rsidRPr="00E41C31" w:rsidRDefault="00837925" w:rsidP="00E642A3">
      <w:pPr>
        <w:pStyle w:val="ab"/>
        <w:numPr>
          <w:ilvl w:val="0"/>
          <w:numId w:val="1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 w:firstLine="0"/>
        <w:jc w:val="both"/>
        <w:rPr>
          <w:sz w:val="28"/>
          <w:szCs w:val="28"/>
        </w:rPr>
      </w:pPr>
      <w:r w:rsidRPr="00E41C31">
        <w:rPr>
          <w:sz w:val="28"/>
          <w:szCs w:val="28"/>
        </w:rPr>
        <w:lastRenderedPageBreak/>
        <w:t>положением о бухгалтерском отделе, должностными инструкциями.</w:t>
      </w:r>
    </w:p>
    <w:p w:rsidR="00837925" w:rsidRPr="00E41C31" w:rsidRDefault="00837925" w:rsidP="00E642A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/>
        <w:jc w:val="both"/>
        <w:rPr>
          <w:sz w:val="28"/>
          <w:szCs w:val="28"/>
        </w:rPr>
      </w:pPr>
      <w:r w:rsidRPr="00E41C31">
        <w:rPr>
          <w:b/>
          <w:i/>
          <w:sz w:val="28"/>
          <w:szCs w:val="28"/>
        </w:rPr>
        <w:t>Основание:</w:t>
      </w:r>
      <w:r w:rsidRPr="00E41C31">
        <w:rPr>
          <w:sz w:val="28"/>
          <w:szCs w:val="28"/>
        </w:rPr>
        <w:t xml:space="preserve"> часть 3 статьи 7 Закона от 6 декабря 2011 г. № 402-ФЗ.</w:t>
      </w:r>
    </w:p>
    <w:p w:rsidR="005D1496" w:rsidRPr="00E41C31" w:rsidRDefault="005D1496" w:rsidP="00E642A3">
      <w:pPr>
        <w:pStyle w:val="ab"/>
        <w:numPr>
          <w:ilvl w:val="0"/>
          <w:numId w:val="1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 w:firstLine="0"/>
        <w:jc w:val="both"/>
        <w:rPr>
          <w:sz w:val="28"/>
          <w:szCs w:val="28"/>
        </w:rPr>
      </w:pPr>
      <w:r w:rsidRPr="00E41C31">
        <w:rPr>
          <w:sz w:val="28"/>
          <w:szCs w:val="28"/>
        </w:rPr>
        <w:t>Главный бухгалтер подчиняется непосредственно руководителю учреждения и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 (финансовой), налоговой и статистической отчетности.</w:t>
      </w:r>
    </w:p>
    <w:p w:rsidR="005D1496" w:rsidRDefault="005D1496" w:rsidP="00E642A3">
      <w:pPr>
        <w:pStyle w:val="ab"/>
        <w:numPr>
          <w:ilvl w:val="0"/>
          <w:numId w:val="1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 w:firstLine="0"/>
        <w:jc w:val="both"/>
        <w:rPr>
          <w:sz w:val="28"/>
          <w:szCs w:val="28"/>
        </w:rPr>
      </w:pPr>
      <w:r w:rsidRPr="00E41C31">
        <w:rPr>
          <w:sz w:val="28"/>
          <w:szCs w:val="28"/>
        </w:rPr>
        <w:t>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учреждения.</w:t>
      </w:r>
    </w:p>
    <w:p w:rsidR="00BF21D8" w:rsidRPr="00BF21D8" w:rsidRDefault="00BF21D8" w:rsidP="00E642A3">
      <w:pPr>
        <w:pStyle w:val="ab"/>
        <w:numPr>
          <w:ilvl w:val="0"/>
          <w:numId w:val="1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firstLine="0"/>
        <w:jc w:val="both"/>
        <w:rPr>
          <w:sz w:val="28"/>
          <w:szCs w:val="28"/>
        </w:rPr>
      </w:pPr>
      <w:r w:rsidRPr="00BF21D8">
        <w:rPr>
          <w:sz w:val="28"/>
          <w:szCs w:val="28"/>
        </w:rPr>
        <w:t>В министерстве финансов Ставропольского края с 01.01.12г. открыты лицевые счета:</w:t>
      </w:r>
    </w:p>
    <w:p w:rsidR="00BF21D8" w:rsidRPr="00BF21D8" w:rsidRDefault="00BF21D8" w:rsidP="00E642A3">
      <w:pPr>
        <w:pStyle w:val="ab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/>
        <w:jc w:val="both"/>
        <w:rPr>
          <w:sz w:val="28"/>
          <w:szCs w:val="28"/>
        </w:rPr>
      </w:pPr>
      <w:r w:rsidRPr="00BF21D8">
        <w:rPr>
          <w:sz w:val="28"/>
          <w:szCs w:val="28"/>
        </w:rPr>
        <w:t>045.70.041.8 – для учета средств бюджетных учреждений;</w:t>
      </w:r>
    </w:p>
    <w:p w:rsidR="00BF21D8" w:rsidRPr="00BF21D8" w:rsidRDefault="00BF21D8" w:rsidP="00E642A3">
      <w:pPr>
        <w:pStyle w:val="ab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/>
        <w:jc w:val="both"/>
        <w:rPr>
          <w:sz w:val="28"/>
          <w:szCs w:val="28"/>
        </w:rPr>
      </w:pPr>
      <w:r w:rsidRPr="00BF21D8">
        <w:rPr>
          <w:sz w:val="28"/>
          <w:szCs w:val="28"/>
        </w:rPr>
        <w:t>045.75.041.9 – для учета средств бюджетных учреждений по субсидиям на иные цели и бюджетным инвестициям;</w:t>
      </w:r>
    </w:p>
    <w:p w:rsidR="00BF21D8" w:rsidRPr="00BF21D8" w:rsidRDefault="00BF21D8" w:rsidP="00E642A3">
      <w:pPr>
        <w:pStyle w:val="ab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/>
        <w:jc w:val="both"/>
        <w:rPr>
          <w:sz w:val="28"/>
          <w:szCs w:val="28"/>
        </w:rPr>
      </w:pPr>
      <w:r w:rsidRPr="00BF21D8">
        <w:rPr>
          <w:sz w:val="28"/>
          <w:szCs w:val="28"/>
        </w:rPr>
        <w:t>045.53.041.1 – по переданным полномочиям «Социальное обеспечение детей-сирот и детей, оставшихся без попечения родителей, обучающихся в государственных образовательных учреждениях начального, среднего профессионального образования и высшего профессионального образования Ставропольского края».</w:t>
      </w:r>
    </w:p>
    <w:p w:rsidR="00BF21D8" w:rsidRDefault="00BF21D8" w:rsidP="00E642A3">
      <w:pPr>
        <w:pStyle w:val="ab"/>
        <w:numPr>
          <w:ilvl w:val="0"/>
          <w:numId w:val="1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 w:firstLine="0"/>
        <w:jc w:val="both"/>
        <w:rPr>
          <w:sz w:val="28"/>
          <w:szCs w:val="28"/>
        </w:rPr>
      </w:pPr>
      <w:r w:rsidRPr="00BF21D8">
        <w:rPr>
          <w:sz w:val="28"/>
          <w:szCs w:val="28"/>
        </w:rPr>
        <w:t>Учреждение осуществляет учет в соответствии с планом финансово-хозяйственной деятельности по видам финансового обеспечения и кодам экономической классификации. Учет ведется раздельно в разрезе КФО с составлением единого баланса учреждения</w:t>
      </w:r>
    </w:p>
    <w:p w:rsidR="002A5CBF" w:rsidRPr="002A5CBF" w:rsidRDefault="001830BB" w:rsidP="002A5CBF">
      <w:pPr>
        <w:pStyle w:val="ab"/>
        <w:widowControl w:val="0"/>
        <w:numPr>
          <w:ilvl w:val="0"/>
          <w:numId w:val="1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-284" w:firstLine="540"/>
        <w:jc w:val="both"/>
        <w:rPr>
          <w:iCs/>
          <w:sz w:val="28"/>
          <w:szCs w:val="28"/>
          <w:lang w:eastAsia="ar-SA"/>
        </w:rPr>
      </w:pPr>
      <w:r w:rsidRPr="002A5CBF">
        <w:rPr>
          <w:sz w:val="28"/>
          <w:szCs w:val="28"/>
        </w:rPr>
        <w:t>Бухгалтерский учет ведется автоматизированным способом с применением програм</w:t>
      </w:r>
      <w:r w:rsidR="002A5CBF" w:rsidRPr="002A5CBF">
        <w:rPr>
          <w:sz w:val="28"/>
          <w:szCs w:val="28"/>
        </w:rPr>
        <w:t>мных продуктов «1С Бухгалтерия»</w:t>
      </w:r>
      <w:r w:rsidRPr="002A5CBF">
        <w:rPr>
          <w:sz w:val="28"/>
          <w:szCs w:val="28"/>
        </w:rPr>
        <w:t xml:space="preserve">. </w:t>
      </w:r>
    </w:p>
    <w:p w:rsidR="002A5CBF" w:rsidRPr="002A5CBF" w:rsidRDefault="002A5CBF" w:rsidP="002A5CBF">
      <w:pPr>
        <w:pStyle w:val="ab"/>
        <w:widowControl w:val="0"/>
        <w:numPr>
          <w:ilvl w:val="0"/>
          <w:numId w:val="1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76" w:lineRule="auto"/>
        <w:ind w:left="-284" w:firstLine="540"/>
        <w:jc w:val="both"/>
        <w:rPr>
          <w:iCs/>
          <w:sz w:val="28"/>
          <w:szCs w:val="28"/>
          <w:lang w:eastAsia="ar-SA"/>
        </w:rPr>
      </w:pPr>
      <w:r w:rsidRPr="002A5CBF">
        <w:rPr>
          <w:sz w:val="28"/>
          <w:szCs w:val="28"/>
        </w:rPr>
        <w:t xml:space="preserve">  </w:t>
      </w:r>
      <w:r w:rsidRPr="002A5CBF">
        <w:rPr>
          <w:iCs/>
          <w:sz w:val="28"/>
          <w:szCs w:val="28"/>
          <w:lang w:eastAsia="ar-SA"/>
        </w:rPr>
        <w:t>Электронный документооборот ведется с использованием телекоммуникационных каналов связи по следующим направлениям:</w:t>
      </w:r>
    </w:p>
    <w:p w:rsidR="002A5CBF" w:rsidRPr="002A5CBF" w:rsidRDefault="002A5CBF" w:rsidP="002A5CB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A5CBF">
        <w:rPr>
          <w:rFonts w:ascii="Times New Roman" w:eastAsia="Times New Roman" w:hAnsi="Times New Roman"/>
          <w:iCs/>
          <w:sz w:val="28"/>
          <w:szCs w:val="28"/>
          <w:lang w:eastAsia="ar-SA"/>
        </w:rPr>
        <w:t>- -система электронного документооборота с министерством финансов Ставропольского края – НСИ НПО «Криста»;</w:t>
      </w:r>
    </w:p>
    <w:p w:rsidR="002A5CBF" w:rsidRPr="002A5CBF" w:rsidRDefault="002A5CBF" w:rsidP="002A5CB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A5CBF">
        <w:rPr>
          <w:rFonts w:ascii="Times New Roman" w:eastAsia="Times New Roman" w:hAnsi="Times New Roman"/>
          <w:iCs/>
          <w:sz w:val="28"/>
          <w:szCs w:val="28"/>
          <w:lang w:eastAsia="ar-SA"/>
        </w:rPr>
        <w:t>-система электронного документооборота с территориальным органом федерального казначейства-СУФД;</w:t>
      </w:r>
    </w:p>
    <w:p w:rsidR="002A5CBF" w:rsidRPr="002A5CBF" w:rsidRDefault="002A5CBF" w:rsidP="002A5CB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A5CBF">
        <w:rPr>
          <w:rFonts w:ascii="Times New Roman" w:eastAsia="Times New Roman" w:hAnsi="Times New Roman"/>
          <w:iCs/>
          <w:sz w:val="28"/>
          <w:szCs w:val="28"/>
          <w:lang w:eastAsia="ar-SA"/>
        </w:rPr>
        <w:t>-сдача бухгалтерской (бюджетной) отчетности в министерство здравоохранения Ставропольского края – «Веб-Консолидация»;</w:t>
      </w:r>
    </w:p>
    <w:p w:rsidR="002A5CBF" w:rsidRPr="002A5CBF" w:rsidRDefault="002A5CBF" w:rsidP="002A5CB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A5CBF">
        <w:rPr>
          <w:rFonts w:ascii="Times New Roman" w:eastAsia="Times New Roman" w:hAnsi="Times New Roman"/>
          <w:iCs/>
          <w:sz w:val="28"/>
          <w:szCs w:val="28"/>
          <w:lang w:eastAsia="ar-SA"/>
        </w:rPr>
        <w:t>-передача отчетности по налогам, сборам, и иным  обязательным платежам в налоговые органы, передача статистической отчетности в органы государственной статистики</w:t>
      </w:r>
      <w:r w:rsidR="00610F64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, передача отчетности в отделение Пенсионного </w:t>
      </w:r>
      <w:r w:rsidR="00610F64">
        <w:rPr>
          <w:rFonts w:ascii="Times New Roman" w:eastAsia="Times New Roman" w:hAnsi="Times New Roman"/>
          <w:iCs/>
          <w:sz w:val="28"/>
          <w:szCs w:val="28"/>
          <w:lang w:eastAsia="ar-SA"/>
        </w:rPr>
        <w:lastRenderedPageBreak/>
        <w:t>фонда через</w:t>
      </w:r>
      <w:r w:rsidRPr="002A5CBF">
        <w:rPr>
          <w:rFonts w:ascii="Times New Roman" w:eastAsia="Times New Roman" w:hAnsi="Times New Roman"/>
          <w:iCs/>
          <w:sz w:val="28"/>
          <w:szCs w:val="28"/>
          <w:lang w:eastAsia="ar-SA"/>
        </w:rPr>
        <w:t>«1С:Бухгалтерия»;</w:t>
      </w:r>
    </w:p>
    <w:p w:rsidR="002A5CBF" w:rsidRPr="002A5CBF" w:rsidRDefault="002A5CBF" w:rsidP="002A5CB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A5CBF">
        <w:rPr>
          <w:rFonts w:ascii="Times New Roman" w:eastAsia="Times New Roman" w:hAnsi="Times New Roman"/>
          <w:iCs/>
          <w:sz w:val="28"/>
          <w:szCs w:val="28"/>
          <w:lang w:eastAsia="ar-SA"/>
        </w:rPr>
        <w:t>-обмен юридически значимыми документами, в том числе первичными учетными документами с контрагентами по итогам электронных закупок- с использованием ЕИС «Закупки», по итогам закупок в соответствии с частью 12 статьи 93 Закона от 05.04.2013 № 44-ФЗ- через оператора электронного документа оборота.</w:t>
      </w:r>
    </w:p>
    <w:p w:rsidR="002A5CBF" w:rsidRPr="002A5CBF" w:rsidRDefault="002A5CBF" w:rsidP="002A5CB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A5CBF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-передача первичных закрывающих документов через оператора СБИС. </w:t>
      </w:r>
    </w:p>
    <w:p w:rsidR="00610F64" w:rsidRDefault="002A5CBF" w:rsidP="004F1857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A5CBF">
        <w:rPr>
          <w:rFonts w:ascii="Times New Roman" w:eastAsia="Times New Roman" w:hAnsi="Times New Roman"/>
          <w:iCs/>
          <w:sz w:val="28"/>
          <w:szCs w:val="28"/>
          <w:lang w:eastAsia="ar-SA"/>
        </w:rPr>
        <w:t>Все электронные документы, пересылаемые по системам электронного документооборота, подписываются усиленной квалифицированной электронной цифровой подписью (ЭЦП).</w:t>
      </w:r>
    </w:p>
    <w:p w:rsidR="00610F64" w:rsidRDefault="00610F64" w:rsidP="00610F6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2A5CBF" w:rsidRPr="002C1AA8" w:rsidRDefault="00610F64" w:rsidP="002D1027">
      <w:pPr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</w:pPr>
      <w:r w:rsidRPr="00610F64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Учреждение применяет с 1 января 2023 года электронные формы первичных документов и регистров бухучета, обязательные к применению</w:t>
      </w:r>
      <w:r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.</w:t>
      </w:r>
      <w:r w:rsidR="00113319" w:rsidRPr="0011331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113319" w:rsidRPr="0011331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Обмен электронными первичными документами внутри учреждения осуществляется с использованием бухгалтерской программы «1С</w:t>
      </w:r>
      <w:r w:rsidR="0011331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113319" w:rsidRPr="0011331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Бухгалтерия государственного учреждения 8</w:t>
      </w:r>
      <w:r w:rsidR="0011331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»</w:t>
      </w:r>
      <w:r w:rsidR="00113319" w:rsidRPr="0011331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  <w:r w:rsidR="002C1AA8" w:rsidRPr="002C1AA8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Документы, составляемые в электронном виде, хранятся </w:t>
      </w:r>
      <w:r w:rsidR="002C1AA8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на</w:t>
      </w:r>
      <w:r w:rsidR="002C1AA8" w:rsidRPr="002C1AA8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жестком диске</w:t>
      </w:r>
      <w:r w:rsidR="002C1AA8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и на сервере учреждения</w:t>
      </w:r>
      <w:r w:rsidR="002C1AA8" w:rsidRPr="002C1AA8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 xml:space="preserve"> в течение срока, установленного в соответствии с правилами организации государственного архивного дела в Российской Федерации, но не менее пяти лет после окончания отчетного года, в кото</w:t>
      </w:r>
      <w:r w:rsidR="002C1AA8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</w:rPr>
        <w:t>ром (за который) они составлены, также на бумажном носителе.</w:t>
      </w:r>
    </w:p>
    <w:p w:rsidR="002C1AA8" w:rsidRPr="002C1AA8" w:rsidRDefault="002C1AA8" w:rsidP="00113319">
      <w:pPr>
        <w:pStyle w:val="ab"/>
        <w:spacing w:after="150"/>
        <w:jc w:val="both"/>
        <w:rPr>
          <w:color w:val="222222"/>
          <w:sz w:val="28"/>
          <w:szCs w:val="28"/>
          <w:shd w:val="clear" w:color="auto" w:fill="FFFFFF"/>
        </w:rPr>
      </w:pPr>
      <w:r w:rsidRPr="002C1AA8">
        <w:rPr>
          <w:color w:val="222222"/>
          <w:sz w:val="28"/>
          <w:szCs w:val="28"/>
          <w:shd w:val="clear" w:color="auto" w:fill="FFFFFF"/>
        </w:rPr>
        <w:t>По требованию контролирующих ведомств первичные документы представляются в электронном виде. При невозможности ведомства получить документ в электронном виде, копии электронных первичных документов и регистров бухгалтерского учета распечатываются на бумажном носителе и заверяются руководителем собственноручной подписью.</w:t>
      </w:r>
      <w:r w:rsidR="002D1027">
        <w:rPr>
          <w:color w:val="222222"/>
          <w:sz w:val="28"/>
          <w:szCs w:val="28"/>
          <w:shd w:val="clear" w:color="auto" w:fill="FFFFFF"/>
        </w:rPr>
        <w:t xml:space="preserve"> </w:t>
      </w:r>
      <w:r w:rsidR="002D1027" w:rsidRPr="002D1027">
        <w:rPr>
          <w:color w:val="222222"/>
          <w:sz w:val="28"/>
          <w:szCs w:val="28"/>
        </w:rPr>
        <w:t>При заверении одной страницы электронного документа (регистра) проставляется штамп «Копия электронного документа верна», должность заверившего лица, собственноручная подпись, расшифровка подписи и дата заверения.</w:t>
      </w:r>
      <w:r w:rsidR="002D1027">
        <w:rPr>
          <w:color w:val="222222"/>
          <w:sz w:val="28"/>
          <w:szCs w:val="28"/>
        </w:rPr>
        <w:t xml:space="preserve"> </w:t>
      </w:r>
      <w:r w:rsidR="002D1027" w:rsidRPr="002D1027">
        <w:rPr>
          <w:sz w:val="28"/>
          <w:szCs w:val="28"/>
        </w:rPr>
        <w:t>При заверении многостраничного документа заверяется копия каждог</w:t>
      </w:r>
      <w:r w:rsidR="002D1027" w:rsidRPr="002D1027">
        <w:t xml:space="preserve">о </w:t>
      </w:r>
      <w:r w:rsidR="002D1027" w:rsidRPr="002D1027">
        <w:rPr>
          <w:sz w:val="28"/>
          <w:szCs w:val="28"/>
        </w:rPr>
        <w:t>листа</w:t>
      </w:r>
      <w:r w:rsidR="002D1027" w:rsidRPr="002D1027">
        <w:t>.</w:t>
      </w:r>
      <w:r w:rsidR="00113319">
        <w:t xml:space="preserve"> </w:t>
      </w:r>
    </w:p>
    <w:p w:rsidR="001830BB" w:rsidRDefault="001830BB" w:rsidP="00E642A3">
      <w:pPr>
        <w:pStyle w:val="ab"/>
        <w:numPr>
          <w:ilvl w:val="0"/>
          <w:numId w:val="1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firstLine="0"/>
        <w:jc w:val="both"/>
        <w:rPr>
          <w:sz w:val="28"/>
          <w:szCs w:val="28"/>
        </w:rPr>
      </w:pPr>
      <w:r w:rsidRPr="001830BB">
        <w:rPr>
          <w:sz w:val="28"/>
          <w:szCs w:val="28"/>
        </w:rPr>
        <w:t>Бухгалтерская отчетность формируется и хранится в виде электронного документа в информационной системе «WEB-КОНСОЛИДАЦИЯ». Бумажная копия комплекта отчетности хранится у главного бухгалтера</w:t>
      </w:r>
      <w:r w:rsidR="004F1857">
        <w:rPr>
          <w:sz w:val="28"/>
          <w:szCs w:val="28"/>
        </w:rPr>
        <w:t>.</w:t>
      </w:r>
    </w:p>
    <w:p w:rsidR="004C4F7A" w:rsidRDefault="004F1857" w:rsidP="004C4F7A">
      <w:pPr>
        <w:pStyle w:val="ab"/>
        <w:numPr>
          <w:ilvl w:val="0"/>
          <w:numId w:val="1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 w:firstLine="0"/>
        <w:jc w:val="both"/>
        <w:rPr>
          <w:sz w:val="28"/>
          <w:szCs w:val="28"/>
        </w:rPr>
      </w:pPr>
      <w:r w:rsidRPr="001830BB">
        <w:rPr>
          <w:sz w:val="28"/>
          <w:szCs w:val="28"/>
        </w:rPr>
        <w:t>Учет заработной платы, рабочего времени и движение кадров ведется в  «1С Зарплата и кадры». Ответственные за ведение табельного учета ведут учет рабочего времени  на бумажном носителе.</w:t>
      </w:r>
    </w:p>
    <w:p w:rsidR="00156911" w:rsidRPr="0095460F" w:rsidRDefault="00AC74F7" w:rsidP="00156911">
      <w:pPr>
        <w:pStyle w:val="ab"/>
        <w:numPr>
          <w:ilvl w:val="0"/>
          <w:numId w:val="1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 w:firstLine="0"/>
        <w:jc w:val="both"/>
        <w:rPr>
          <w:sz w:val="28"/>
          <w:szCs w:val="28"/>
        </w:rPr>
      </w:pPr>
      <w:r w:rsidRPr="004C4F7A">
        <w:rPr>
          <w:sz w:val="28"/>
          <w:szCs w:val="28"/>
        </w:rPr>
        <w:t xml:space="preserve">С 01.01.2023 года </w:t>
      </w:r>
      <w:r w:rsidR="004C4F7A" w:rsidRPr="004C4F7A">
        <w:rPr>
          <w:sz w:val="28"/>
          <w:szCs w:val="28"/>
        </w:rPr>
        <w:t>учреждение применяет единый налоговый платеж (ЕНП)</w:t>
      </w:r>
      <w:r w:rsidR="004C4F7A">
        <w:rPr>
          <w:sz w:val="28"/>
          <w:szCs w:val="28"/>
        </w:rPr>
        <w:t xml:space="preserve"> (</w:t>
      </w:r>
      <w:r w:rsidR="004C4F7A" w:rsidRPr="004C4F7A">
        <w:rPr>
          <w:color w:val="222222"/>
          <w:sz w:val="28"/>
          <w:szCs w:val="28"/>
          <w:shd w:val="clear" w:color="auto" w:fill="FFFFFF"/>
        </w:rPr>
        <w:t>особый порядок уплаты, когда деньги перечисляют на единый налоговый счет (ЕНС) в счет уплаты налогов, взносов и неустоек.</w:t>
      </w:r>
    </w:p>
    <w:p w:rsidR="0095460F" w:rsidRPr="0095460F" w:rsidRDefault="000063C6" w:rsidP="0095460F">
      <w:pPr>
        <w:pStyle w:val="ab"/>
        <w:numPr>
          <w:ilvl w:val="0"/>
          <w:numId w:val="1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>Через ЕНП уплачива</w:t>
      </w:r>
      <w:r w:rsidR="0095460F" w:rsidRPr="0095460F">
        <w:rPr>
          <w:sz w:val="28"/>
          <w:szCs w:val="28"/>
        </w:rPr>
        <w:t>т</w:t>
      </w:r>
      <w:r w:rsidR="0095460F">
        <w:rPr>
          <w:sz w:val="28"/>
          <w:szCs w:val="28"/>
        </w:rPr>
        <w:t>ь</w:t>
      </w:r>
      <w:r w:rsidR="0095460F" w:rsidRPr="0095460F">
        <w:rPr>
          <w:sz w:val="28"/>
          <w:szCs w:val="28"/>
        </w:rPr>
        <w:t xml:space="preserve"> (п. 1 ст. 11.3, п. 1 ст. 45 НК РФ):</w:t>
      </w:r>
    </w:p>
    <w:p w:rsidR="00156911" w:rsidRPr="00156911" w:rsidRDefault="00156911" w:rsidP="00156911">
      <w:pPr>
        <w:numPr>
          <w:ilvl w:val="0"/>
          <w:numId w:val="22"/>
        </w:numPr>
        <w:shd w:val="clear" w:color="auto" w:fill="FFFFFF"/>
        <w:ind w:left="0"/>
        <w:rPr>
          <w:rFonts w:ascii="Times New Roman" w:eastAsia="Times New Roman" w:hAnsi="Times New Roman"/>
          <w:color w:val="222222"/>
          <w:sz w:val="28"/>
          <w:szCs w:val="28"/>
        </w:rPr>
      </w:pPr>
      <w:r w:rsidRPr="00156911">
        <w:rPr>
          <w:rFonts w:ascii="Times New Roman" w:eastAsia="Times New Roman" w:hAnsi="Times New Roman"/>
          <w:color w:val="222222"/>
          <w:sz w:val="28"/>
          <w:szCs w:val="28"/>
        </w:rPr>
        <w:t>НДФЛ за работников;</w:t>
      </w:r>
    </w:p>
    <w:p w:rsidR="00156911" w:rsidRPr="00156911" w:rsidRDefault="00156911" w:rsidP="00156911">
      <w:pPr>
        <w:numPr>
          <w:ilvl w:val="0"/>
          <w:numId w:val="22"/>
        </w:numPr>
        <w:shd w:val="clear" w:color="auto" w:fill="FFFFFF"/>
        <w:ind w:left="0"/>
        <w:rPr>
          <w:rFonts w:ascii="Times New Roman" w:eastAsia="Times New Roman" w:hAnsi="Times New Roman"/>
          <w:color w:val="222222"/>
          <w:sz w:val="28"/>
          <w:szCs w:val="28"/>
        </w:rPr>
      </w:pPr>
      <w:r w:rsidRPr="00156911">
        <w:rPr>
          <w:rFonts w:ascii="Times New Roman" w:eastAsia="Times New Roman" w:hAnsi="Times New Roman"/>
          <w:color w:val="222222"/>
          <w:sz w:val="28"/>
          <w:szCs w:val="28"/>
        </w:rPr>
        <w:t>страховые взносы, кроме взносов на травматизм;</w:t>
      </w:r>
    </w:p>
    <w:p w:rsidR="00156911" w:rsidRPr="00156911" w:rsidRDefault="00156911" w:rsidP="00156911">
      <w:pPr>
        <w:numPr>
          <w:ilvl w:val="0"/>
          <w:numId w:val="22"/>
        </w:numPr>
        <w:shd w:val="clear" w:color="auto" w:fill="FFFFFF"/>
        <w:ind w:left="0"/>
        <w:rPr>
          <w:rFonts w:ascii="Times New Roman" w:eastAsia="Times New Roman" w:hAnsi="Times New Roman"/>
          <w:color w:val="222222"/>
          <w:sz w:val="28"/>
          <w:szCs w:val="28"/>
        </w:rPr>
      </w:pPr>
      <w:r w:rsidRPr="00156911">
        <w:rPr>
          <w:rFonts w:ascii="Times New Roman" w:eastAsia="Times New Roman" w:hAnsi="Times New Roman"/>
          <w:color w:val="222222"/>
          <w:sz w:val="28"/>
          <w:szCs w:val="28"/>
        </w:rPr>
        <w:lastRenderedPageBreak/>
        <w:t>налог на имущество, земельный, транспортный;</w:t>
      </w:r>
    </w:p>
    <w:p w:rsidR="00156911" w:rsidRPr="00156911" w:rsidRDefault="0095460F" w:rsidP="00156911">
      <w:pPr>
        <w:numPr>
          <w:ilvl w:val="0"/>
          <w:numId w:val="22"/>
        </w:numPr>
        <w:shd w:val="clear" w:color="auto" w:fill="FFFFFF"/>
        <w:ind w:left="0"/>
        <w:rPr>
          <w:rFonts w:ascii="Times New Roman" w:eastAsia="Times New Roman" w:hAnsi="Times New Roman"/>
          <w:color w:val="222222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</w:rPr>
        <w:t>НДС, налог на прибыль</w:t>
      </w:r>
      <w:r w:rsidR="00156911" w:rsidRPr="00156911">
        <w:rPr>
          <w:rFonts w:ascii="Times New Roman" w:eastAsia="Times New Roman" w:hAnsi="Times New Roman"/>
          <w:color w:val="222222"/>
          <w:sz w:val="28"/>
          <w:szCs w:val="28"/>
        </w:rPr>
        <w:t>;</w:t>
      </w:r>
    </w:p>
    <w:p w:rsidR="00156911" w:rsidRPr="00156911" w:rsidRDefault="00156911" w:rsidP="00156911">
      <w:pPr>
        <w:numPr>
          <w:ilvl w:val="0"/>
          <w:numId w:val="22"/>
        </w:numPr>
        <w:shd w:val="clear" w:color="auto" w:fill="FFFFFF"/>
        <w:ind w:left="0"/>
        <w:rPr>
          <w:rFonts w:ascii="Times New Roman" w:eastAsia="Times New Roman" w:hAnsi="Times New Roman"/>
          <w:color w:val="222222"/>
          <w:sz w:val="28"/>
          <w:szCs w:val="28"/>
        </w:rPr>
      </w:pPr>
      <w:r w:rsidRPr="00156911">
        <w:rPr>
          <w:rFonts w:ascii="Times New Roman" w:eastAsia="Times New Roman" w:hAnsi="Times New Roman"/>
          <w:color w:val="222222"/>
          <w:sz w:val="28"/>
          <w:szCs w:val="28"/>
        </w:rPr>
        <w:t>госпошлина, если суд выдал исполнительный лист;</w:t>
      </w:r>
    </w:p>
    <w:p w:rsidR="00156911" w:rsidRPr="00156911" w:rsidRDefault="00156911" w:rsidP="00156911">
      <w:pPr>
        <w:numPr>
          <w:ilvl w:val="0"/>
          <w:numId w:val="22"/>
        </w:numPr>
        <w:shd w:val="clear" w:color="auto" w:fill="FFFFFF"/>
        <w:ind w:left="0"/>
        <w:rPr>
          <w:rFonts w:ascii="Times New Roman" w:eastAsia="Times New Roman" w:hAnsi="Times New Roman"/>
          <w:color w:val="222222"/>
          <w:sz w:val="28"/>
          <w:szCs w:val="28"/>
        </w:rPr>
      </w:pPr>
      <w:r w:rsidRPr="00156911">
        <w:rPr>
          <w:rFonts w:ascii="Times New Roman" w:eastAsia="Times New Roman" w:hAnsi="Times New Roman"/>
          <w:color w:val="222222"/>
          <w:sz w:val="28"/>
          <w:szCs w:val="28"/>
        </w:rPr>
        <w:t>пени, штрафы и проценты по налогам, сборам и страховым взносам.</w:t>
      </w:r>
    </w:p>
    <w:p w:rsidR="00156911" w:rsidRPr="00156911" w:rsidRDefault="00156911" w:rsidP="00156911">
      <w:pPr>
        <w:shd w:val="clear" w:color="auto" w:fill="FFFFFF"/>
        <w:spacing w:after="180" w:line="420" w:lineRule="atLeast"/>
        <w:rPr>
          <w:rFonts w:ascii="Arial" w:eastAsia="Times New Roman" w:hAnsi="Arial" w:cs="Arial"/>
          <w:color w:val="222222"/>
          <w:sz w:val="27"/>
          <w:szCs w:val="27"/>
        </w:rPr>
      </w:pPr>
      <w:r w:rsidRPr="00156911">
        <w:rPr>
          <w:rFonts w:ascii="Arial" w:eastAsia="Times New Roman" w:hAnsi="Arial" w:cs="Arial"/>
          <w:color w:val="222222"/>
          <w:sz w:val="27"/>
          <w:szCs w:val="27"/>
        </w:rPr>
        <w:t>Отдельно от ЕНП перечисля</w:t>
      </w:r>
      <w:r>
        <w:rPr>
          <w:rFonts w:ascii="Arial" w:eastAsia="Times New Roman" w:hAnsi="Arial" w:cs="Arial"/>
          <w:color w:val="222222"/>
          <w:sz w:val="27"/>
          <w:szCs w:val="27"/>
        </w:rPr>
        <w:t>ть</w:t>
      </w:r>
      <w:r w:rsidRPr="00156911">
        <w:rPr>
          <w:rFonts w:ascii="Arial" w:eastAsia="Times New Roman" w:hAnsi="Arial" w:cs="Arial"/>
          <w:color w:val="222222"/>
          <w:sz w:val="27"/>
          <w:szCs w:val="27"/>
        </w:rPr>
        <w:t>:</w:t>
      </w:r>
    </w:p>
    <w:p w:rsidR="00156911" w:rsidRPr="00156911" w:rsidRDefault="00156911" w:rsidP="00156911">
      <w:pPr>
        <w:numPr>
          <w:ilvl w:val="0"/>
          <w:numId w:val="23"/>
        </w:numPr>
        <w:shd w:val="clear" w:color="auto" w:fill="FFFFFF"/>
        <w:ind w:left="0"/>
        <w:rPr>
          <w:rFonts w:ascii="Times New Roman" w:eastAsia="Times New Roman" w:hAnsi="Times New Roman"/>
          <w:color w:val="222222"/>
          <w:sz w:val="28"/>
          <w:szCs w:val="28"/>
        </w:rPr>
      </w:pPr>
      <w:r w:rsidRPr="00156911">
        <w:rPr>
          <w:rFonts w:ascii="Times New Roman" w:eastAsia="Times New Roman" w:hAnsi="Times New Roman"/>
          <w:color w:val="222222"/>
          <w:sz w:val="28"/>
          <w:szCs w:val="28"/>
        </w:rPr>
        <w:t>взносы на травматизм;</w:t>
      </w:r>
    </w:p>
    <w:p w:rsidR="00156911" w:rsidRPr="00156911" w:rsidRDefault="00156911" w:rsidP="00156911">
      <w:pPr>
        <w:numPr>
          <w:ilvl w:val="0"/>
          <w:numId w:val="23"/>
        </w:numPr>
        <w:shd w:val="clear" w:color="auto" w:fill="FFFFFF"/>
        <w:ind w:left="0"/>
        <w:rPr>
          <w:rFonts w:ascii="Times New Roman" w:eastAsia="Times New Roman" w:hAnsi="Times New Roman"/>
          <w:color w:val="222222"/>
          <w:sz w:val="28"/>
          <w:szCs w:val="28"/>
        </w:rPr>
      </w:pPr>
      <w:r w:rsidRPr="00156911">
        <w:rPr>
          <w:rFonts w:ascii="Times New Roman" w:eastAsia="Times New Roman" w:hAnsi="Times New Roman"/>
          <w:color w:val="222222"/>
          <w:sz w:val="28"/>
          <w:szCs w:val="28"/>
        </w:rPr>
        <w:t>госпошлину, по которой суд не выдавал исполнительный документ;</w:t>
      </w:r>
    </w:p>
    <w:p w:rsidR="00156911" w:rsidRPr="00156911" w:rsidRDefault="00156911" w:rsidP="00156911">
      <w:pPr>
        <w:numPr>
          <w:ilvl w:val="0"/>
          <w:numId w:val="23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156911">
        <w:rPr>
          <w:rFonts w:ascii="Times New Roman" w:eastAsia="Times New Roman" w:hAnsi="Times New Roman"/>
          <w:color w:val="222222"/>
          <w:sz w:val="28"/>
          <w:szCs w:val="28"/>
        </w:rPr>
        <w:t>за негативное воздействие на окружающую среду.</w:t>
      </w:r>
    </w:p>
    <w:p w:rsidR="00156911" w:rsidRPr="00156911" w:rsidRDefault="00156911" w:rsidP="00156911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830BB" w:rsidRPr="001830BB" w:rsidRDefault="001830BB" w:rsidP="00E642A3">
      <w:pPr>
        <w:pStyle w:val="ab"/>
        <w:numPr>
          <w:ilvl w:val="0"/>
          <w:numId w:val="1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firstLine="0"/>
        <w:jc w:val="both"/>
        <w:rPr>
          <w:sz w:val="28"/>
          <w:szCs w:val="28"/>
        </w:rPr>
      </w:pPr>
      <w:r w:rsidRPr="001830BB">
        <w:rPr>
          <w:sz w:val="28"/>
          <w:szCs w:val="28"/>
        </w:rPr>
        <w:t xml:space="preserve"> Порядок хранения первичных (сводных) учетных документов, регистров бухгалтерского учета и бухгалтерской (финансовой) отчетности устанавливается в соответствии с Правилами организации хранения, комплектования, учета и использования документов Архивного фонда РФ и других архивных документов в органах государственной власти, местного самоуправления и организациях, утв. приказом Минкультуры России от 31.03.2015 N 526.</w:t>
      </w:r>
    </w:p>
    <w:p w:rsidR="001830BB" w:rsidRPr="001830BB" w:rsidRDefault="001830BB" w:rsidP="00E642A3">
      <w:pPr>
        <w:pStyle w:val="ab"/>
        <w:numPr>
          <w:ilvl w:val="0"/>
          <w:numId w:val="1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firstLine="0"/>
        <w:jc w:val="both"/>
        <w:rPr>
          <w:sz w:val="28"/>
          <w:szCs w:val="28"/>
        </w:rPr>
      </w:pPr>
      <w:r w:rsidRPr="001830BB">
        <w:rPr>
          <w:sz w:val="28"/>
          <w:szCs w:val="28"/>
        </w:rPr>
        <w:t>Сроки хранения указанных документов определяются согласно п. 4.1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утв. приказом Минкультуры России от 25.08.2010 N 558, но не менее 5 лет.</w:t>
      </w:r>
    </w:p>
    <w:p w:rsidR="001830BB" w:rsidRPr="00E41C31" w:rsidRDefault="001830BB" w:rsidP="00E642A3">
      <w:pPr>
        <w:pStyle w:val="ab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/>
        <w:jc w:val="both"/>
        <w:rPr>
          <w:sz w:val="28"/>
          <w:szCs w:val="28"/>
        </w:rPr>
      </w:pPr>
    </w:p>
    <w:p w:rsidR="00E4479E" w:rsidRPr="00E41C31" w:rsidRDefault="00845512" w:rsidP="00E642A3">
      <w:pPr>
        <w:pStyle w:val="ab"/>
        <w:numPr>
          <w:ilvl w:val="0"/>
          <w:numId w:val="1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 w:firstLine="0"/>
        <w:jc w:val="both"/>
        <w:rPr>
          <w:sz w:val="28"/>
          <w:szCs w:val="28"/>
        </w:rPr>
      </w:pPr>
      <w:r w:rsidRPr="00E41C31">
        <w:rPr>
          <w:sz w:val="28"/>
          <w:szCs w:val="28"/>
        </w:rPr>
        <w:t>В учреждении действуют постоянные комиссии,</w:t>
      </w:r>
      <w:r w:rsidR="00734622">
        <w:rPr>
          <w:sz w:val="28"/>
          <w:szCs w:val="28"/>
        </w:rPr>
        <w:t xml:space="preserve"> состав которых</w:t>
      </w:r>
      <w:r w:rsidRPr="00E41C31">
        <w:rPr>
          <w:sz w:val="28"/>
          <w:szCs w:val="28"/>
        </w:rPr>
        <w:t xml:space="preserve"> утвержда</w:t>
      </w:r>
      <w:r w:rsidR="00734622">
        <w:rPr>
          <w:sz w:val="28"/>
          <w:szCs w:val="28"/>
        </w:rPr>
        <w:t>е</w:t>
      </w:r>
      <w:r w:rsidRPr="00E41C31">
        <w:rPr>
          <w:sz w:val="28"/>
          <w:szCs w:val="28"/>
        </w:rPr>
        <w:t>тся отдельным</w:t>
      </w:r>
      <w:r w:rsidR="00734622">
        <w:rPr>
          <w:sz w:val="28"/>
          <w:szCs w:val="28"/>
        </w:rPr>
        <w:t>и приказа</w:t>
      </w:r>
      <w:r w:rsidRPr="00E41C31">
        <w:rPr>
          <w:sz w:val="28"/>
          <w:szCs w:val="28"/>
        </w:rPr>
        <w:t>м</w:t>
      </w:r>
      <w:r w:rsidR="00734622">
        <w:rPr>
          <w:sz w:val="28"/>
          <w:szCs w:val="28"/>
        </w:rPr>
        <w:t>и</w:t>
      </w:r>
      <w:r w:rsidRPr="00E41C31">
        <w:rPr>
          <w:sz w:val="28"/>
          <w:szCs w:val="28"/>
        </w:rPr>
        <w:t xml:space="preserve"> по учреждению</w:t>
      </w:r>
      <w:r w:rsidR="00E4479E" w:rsidRPr="00E41C31">
        <w:rPr>
          <w:sz w:val="28"/>
          <w:szCs w:val="28"/>
        </w:rPr>
        <w:t>:</w:t>
      </w:r>
    </w:p>
    <w:p w:rsidR="00EC33BE" w:rsidRPr="00B379FC" w:rsidRDefault="00EC33BE" w:rsidP="00E642A3">
      <w:pPr>
        <w:pStyle w:val="ac"/>
        <w:ind w:left="-284" w:firstLine="0"/>
        <w:rPr>
          <w:szCs w:val="28"/>
        </w:rPr>
      </w:pPr>
      <w:r>
        <w:rPr>
          <w:szCs w:val="28"/>
        </w:rPr>
        <w:t>-комиссия по поступлению и выбытию активов;</w:t>
      </w:r>
    </w:p>
    <w:p w:rsidR="00EC33BE" w:rsidRDefault="00EC33BE" w:rsidP="00E642A3">
      <w:pPr>
        <w:pStyle w:val="ac"/>
        <w:ind w:left="-284" w:firstLine="0"/>
        <w:rPr>
          <w:szCs w:val="28"/>
        </w:rPr>
      </w:pPr>
      <w:r w:rsidRPr="00B379FC">
        <w:rPr>
          <w:szCs w:val="28"/>
        </w:rPr>
        <w:t>-инвентаризационная комиссия;</w:t>
      </w:r>
    </w:p>
    <w:p w:rsidR="00EC33BE" w:rsidRPr="00B379FC" w:rsidRDefault="00EC33BE" w:rsidP="00E642A3">
      <w:pPr>
        <w:pStyle w:val="ac"/>
        <w:ind w:left="-284" w:firstLine="0"/>
        <w:rPr>
          <w:szCs w:val="28"/>
        </w:rPr>
      </w:pPr>
      <w:r>
        <w:rPr>
          <w:szCs w:val="28"/>
        </w:rPr>
        <w:t xml:space="preserve">-комиссия для проверки ежемесячной и внезапной ревизии </w:t>
      </w:r>
      <w:r w:rsidRPr="00B379FC">
        <w:rPr>
          <w:szCs w:val="28"/>
        </w:rPr>
        <w:t>кассы;</w:t>
      </w:r>
    </w:p>
    <w:p w:rsidR="00EC33BE" w:rsidRPr="00B379FC" w:rsidRDefault="00EC33BE" w:rsidP="00E642A3">
      <w:pPr>
        <w:pStyle w:val="ac"/>
        <w:ind w:left="-284" w:firstLine="0"/>
        <w:rPr>
          <w:szCs w:val="28"/>
        </w:rPr>
      </w:pPr>
      <w:r w:rsidRPr="00B379FC">
        <w:rPr>
          <w:szCs w:val="28"/>
        </w:rPr>
        <w:t>-комиссия по списанию  выданных дипломов и приложений к диплому, уничтожению испорченных бланков дипломов и приложений к диплому;</w:t>
      </w:r>
    </w:p>
    <w:p w:rsidR="00EC33BE" w:rsidRPr="00B379FC" w:rsidRDefault="00EC33BE" w:rsidP="00E642A3">
      <w:pPr>
        <w:pStyle w:val="ac"/>
        <w:ind w:left="-284" w:firstLine="0"/>
        <w:rPr>
          <w:szCs w:val="28"/>
        </w:rPr>
      </w:pPr>
      <w:r w:rsidRPr="00B379FC">
        <w:rPr>
          <w:szCs w:val="28"/>
        </w:rPr>
        <w:t>-комиссия по проведению внутренних проверок;</w:t>
      </w:r>
    </w:p>
    <w:p w:rsidR="00E4479E" w:rsidRPr="00E41C31" w:rsidRDefault="00EC33BE" w:rsidP="00E642A3">
      <w:pPr>
        <w:pStyle w:val="ac"/>
        <w:ind w:left="-284" w:firstLine="0"/>
        <w:rPr>
          <w:szCs w:val="28"/>
        </w:rPr>
      </w:pPr>
      <w:r w:rsidRPr="00B379FC">
        <w:rPr>
          <w:szCs w:val="28"/>
        </w:rPr>
        <w:t>-комиссия по уничтожению испорченных бланков строгой отчетности, применяемых в учреждении кроме дипломов и приложений к диплому</w:t>
      </w:r>
      <w:r>
        <w:rPr>
          <w:szCs w:val="28"/>
        </w:rPr>
        <w:t>.</w:t>
      </w:r>
    </w:p>
    <w:p w:rsidR="00E4479E" w:rsidRPr="00E41C31" w:rsidRDefault="00E4479E" w:rsidP="00E642A3">
      <w:pPr>
        <w:pStyle w:val="ab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/>
        <w:jc w:val="both"/>
        <w:rPr>
          <w:sz w:val="28"/>
          <w:szCs w:val="28"/>
        </w:rPr>
      </w:pPr>
      <w:r w:rsidRPr="00E41C31">
        <w:rPr>
          <w:b/>
          <w:i/>
          <w:sz w:val="28"/>
          <w:szCs w:val="28"/>
        </w:rPr>
        <w:t xml:space="preserve"> Основание:</w:t>
      </w:r>
      <w:r w:rsidRPr="00E41C31">
        <w:rPr>
          <w:sz w:val="28"/>
          <w:szCs w:val="28"/>
        </w:rPr>
        <w:t xml:space="preserve"> п. п. 25, 34, 46, 51, 60, 61, 63, 339, 377 Инструкции №157н.</w:t>
      </w:r>
    </w:p>
    <w:p w:rsidR="0090153A" w:rsidRPr="00E41C31" w:rsidRDefault="00E4479E" w:rsidP="00E642A3">
      <w:pPr>
        <w:pStyle w:val="ab"/>
        <w:numPr>
          <w:ilvl w:val="0"/>
          <w:numId w:val="1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 w:firstLine="0"/>
        <w:jc w:val="both"/>
        <w:rPr>
          <w:sz w:val="28"/>
          <w:szCs w:val="28"/>
        </w:rPr>
      </w:pPr>
      <w:r w:rsidRPr="00E41C31">
        <w:rPr>
          <w:sz w:val="28"/>
          <w:szCs w:val="28"/>
        </w:rPr>
        <w:t> </w:t>
      </w:r>
      <w:r w:rsidR="005F7C4A">
        <w:rPr>
          <w:sz w:val="28"/>
          <w:szCs w:val="28"/>
        </w:rPr>
        <w:t>Порядок</w:t>
      </w:r>
      <w:r w:rsidR="005F7C4A" w:rsidRPr="00E41C31">
        <w:rPr>
          <w:sz w:val="28"/>
          <w:szCs w:val="28"/>
        </w:rPr>
        <w:t xml:space="preserve"> и срок</w:t>
      </w:r>
      <w:r w:rsidR="005F7C4A">
        <w:rPr>
          <w:sz w:val="28"/>
          <w:szCs w:val="28"/>
        </w:rPr>
        <w:t>и</w:t>
      </w:r>
      <w:r w:rsidR="005F7C4A" w:rsidRPr="00E41C31">
        <w:rPr>
          <w:sz w:val="28"/>
          <w:szCs w:val="28"/>
        </w:rPr>
        <w:t xml:space="preserve"> передачи первичных учетных документов для </w:t>
      </w:r>
      <w:r w:rsidR="005F7C4A">
        <w:rPr>
          <w:sz w:val="28"/>
          <w:szCs w:val="28"/>
        </w:rPr>
        <w:t xml:space="preserve">своевременного </w:t>
      </w:r>
      <w:r w:rsidR="005F7C4A" w:rsidRPr="00E41C31">
        <w:rPr>
          <w:sz w:val="28"/>
          <w:szCs w:val="28"/>
        </w:rPr>
        <w:t>отражения</w:t>
      </w:r>
      <w:r w:rsidR="005F7C4A">
        <w:rPr>
          <w:sz w:val="28"/>
          <w:szCs w:val="28"/>
        </w:rPr>
        <w:t xml:space="preserve"> хозяйственных операций</w:t>
      </w:r>
      <w:r w:rsidR="005F7C4A" w:rsidRPr="00E41C31">
        <w:rPr>
          <w:sz w:val="28"/>
          <w:szCs w:val="28"/>
        </w:rPr>
        <w:t xml:space="preserve"> в бух</w:t>
      </w:r>
      <w:r w:rsidR="005F7C4A">
        <w:rPr>
          <w:sz w:val="28"/>
          <w:szCs w:val="28"/>
        </w:rPr>
        <w:t xml:space="preserve">галтерском учете установлены </w:t>
      </w:r>
      <w:r w:rsidR="005F7C4A" w:rsidRPr="00E41C31">
        <w:rPr>
          <w:sz w:val="28"/>
          <w:szCs w:val="28"/>
        </w:rPr>
        <w:t xml:space="preserve"> </w:t>
      </w:r>
      <w:r w:rsidR="005F7C4A">
        <w:rPr>
          <w:sz w:val="28"/>
          <w:szCs w:val="28"/>
        </w:rPr>
        <w:t>в г</w:t>
      </w:r>
      <w:r w:rsidR="005F7C4A" w:rsidRPr="00E41C31">
        <w:rPr>
          <w:sz w:val="28"/>
          <w:szCs w:val="28"/>
        </w:rPr>
        <w:t>рафик</w:t>
      </w:r>
      <w:r w:rsidR="005F7C4A">
        <w:rPr>
          <w:sz w:val="28"/>
          <w:szCs w:val="28"/>
        </w:rPr>
        <w:t xml:space="preserve">е </w:t>
      </w:r>
      <w:r w:rsidR="005F7C4A" w:rsidRPr="00E41C31">
        <w:rPr>
          <w:sz w:val="28"/>
          <w:szCs w:val="28"/>
        </w:rPr>
        <w:t xml:space="preserve"> документооборота  </w:t>
      </w:r>
      <w:r w:rsidR="005F7C4A">
        <w:rPr>
          <w:sz w:val="28"/>
          <w:szCs w:val="28"/>
        </w:rPr>
        <w:t xml:space="preserve"> приложения</w:t>
      </w:r>
      <w:r w:rsidR="005F7C4A" w:rsidRPr="00E41C31">
        <w:rPr>
          <w:sz w:val="28"/>
          <w:szCs w:val="28"/>
        </w:rPr>
        <w:t xml:space="preserve"> </w:t>
      </w:r>
      <w:r w:rsidR="005F7C4A">
        <w:rPr>
          <w:sz w:val="28"/>
          <w:szCs w:val="28"/>
        </w:rPr>
        <w:t>25 к У</w:t>
      </w:r>
      <w:r w:rsidR="005F7C4A" w:rsidRPr="00E41C31">
        <w:rPr>
          <w:sz w:val="28"/>
          <w:szCs w:val="28"/>
        </w:rPr>
        <w:t>четной политике.</w:t>
      </w:r>
      <w:r w:rsidR="00845512" w:rsidRPr="00E41C31">
        <w:rPr>
          <w:sz w:val="28"/>
          <w:szCs w:val="28"/>
        </w:rPr>
        <w:t xml:space="preserve"> </w:t>
      </w:r>
    </w:p>
    <w:p w:rsidR="00845512" w:rsidRPr="00E41C31" w:rsidRDefault="00845512" w:rsidP="00E642A3">
      <w:pPr>
        <w:pStyle w:val="ab"/>
        <w:numPr>
          <w:ilvl w:val="0"/>
          <w:numId w:val="1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 w:firstLine="0"/>
        <w:jc w:val="both"/>
        <w:rPr>
          <w:sz w:val="28"/>
          <w:szCs w:val="28"/>
        </w:rPr>
      </w:pPr>
      <w:r w:rsidRPr="00E41C31">
        <w:rPr>
          <w:sz w:val="28"/>
          <w:szCs w:val="28"/>
        </w:rPr>
        <w:t>При проведении хозяйственных операций, для оформления которых не предусмотрены унифицированные формы первичных документов из прика</w:t>
      </w:r>
      <w:r w:rsidR="00897F20" w:rsidRPr="00E41C31">
        <w:rPr>
          <w:sz w:val="28"/>
          <w:szCs w:val="28"/>
        </w:rPr>
        <w:t xml:space="preserve">за № 52н, учреждение использует </w:t>
      </w:r>
      <w:r w:rsidRPr="00E41C31">
        <w:rPr>
          <w:sz w:val="28"/>
          <w:szCs w:val="28"/>
        </w:rPr>
        <w:t>самостоятельно разработанные формы, которые приведены в приложении </w:t>
      </w:r>
      <w:r w:rsidR="00130490">
        <w:rPr>
          <w:sz w:val="28"/>
          <w:szCs w:val="28"/>
        </w:rPr>
        <w:t>8.</w:t>
      </w:r>
    </w:p>
    <w:p w:rsidR="0090153A" w:rsidRPr="00E41C31" w:rsidRDefault="00845512" w:rsidP="00E642A3">
      <w:pPr>
        <w:pStyle w:val="ab"/>
        <w:numPr>
          <w:ilvl w:val="0"/>
          <w:numId w:val="1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 w:firstLine="0"/>
        <w:jc w:val="both"/>
        <w:rPr>
          <w:sz w:val="28"/>
          <w:szCs w:val="28"/>
        </w:rPr>
      </w:pPr>
      <w:r w:rsidRPr="00E41C31">
        <w:rPr>
          <w:sz w:val="28"/>
          <w:szCs w:val="28"/>
        </w:rPr>
        <w:lastRenderedPageBreak/>
        <w:t xml:space="preserve">Право подписи учетных документов предоставлено должностным лицам, перечисленным в приложении </w:t>
      </w:r>
      <w:r w:rsidR="00130490">
        <w:rPr>
          <w:sz w:val="28"/>
          <w:szCs w:val="28"/>
        </w:rPr>
        <w:t>5</w:t>
      </w:r>
      <w:r w:rsidRPr="00E41C31">
        <w:rPr>
          <w:sz w:val="28"/>
          <w:szCs w:val="28"/>
        </w:rPr>
        <w:t xml:space="preserve">. </w:t>
      </w:r>
    </w:p>
    <w:p w:rsidR="0090153A" w:rsidRPr="00E41C31" w:rsidRDefault="0000489A" w:rsidP="00E642A3">
      <w:pPr>
        <w:pStyle w:val="ab"/>
        <w:numPr>
          <w:ilvl w:val="0"/>
          <w:numId w:val="1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Ответственные за  ведение и заполнение журналов </w:t>
      </w:r>
      <w:r w:rsidR="00845512" w:rsidRPr="00E41C31">
        <w:rPr>
          <w:sz w:val="28"/>
          <w:szCs w:val="28"/>
        </w:rPr>
        <w:t xml:space="preserve"> операций </w:t>
      </w:r>
      <w:r>
        <w:rPr>
          <w:sz w:val="28"/>
          <w:szCs w:val="28"/>
        </w:rPr>
        <w:t xml:space="preserve">приведены в </w:t>
      </w:r>
      <w:r w:rsidR="00845512" w:rsidRPr="00E41C31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 9 к Учетной политике</w:t>
      </w:r>
      <w:r w:rsidR="00845512" w:rsidRPr="00E41C31">
        <w:rPr>
          <w:sz w:val="28"/>
          <w:szCs w:val="28"/>
        </w:rPr>
        <w:t>.</w:t>
      </w:r>
    </w:p>
    <w:p w:rsidR="0090153A" w:rsidRPr="00E41C31" w:rsidRDefault="00845512" w:rsidP="00E642A3">
      <w:pPr>
        <w:pStyle w:val="ab"/>
        <w:numPr>
          <w:ilvl w:val="0"/>
          <w:numId w:val="1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 w:firstLine="0"/>
        <w:jc w:val="both"/>
        <w:rPr>
          <w:sz w:val="28"/>
          <w:szCs w:val="28"/>
        </w:rPr>
      </w:pPr>
      <w:r w:rsidRPr="00E41C31">
        <w:rPr>
          <w:sz w:val="28"/>
          <w:szCs w:val="28"/>
        </w:rPr>
        <w:t xml:space="preserve">Бухгалтерский учет ведется с использованием Рабочего плана </w:t>
      </w:r>
      <w:r w:rsidR="0090153A" w:rsidRPr="00E41C31">
        <w:rPr>
          <w:sz w:val="28"/>
          <w:szCs w:val="28"/>
        </w:rPr>
        <w:t>счетов,</w:t>
      </w:r>
      <w:r w:rsidRPr="00E41C31">
        <w:rPr>
          <w:sz w:val="28"/>
          <w:szCs w:val="28"/>
        </w:rPr>
        <w:t xml:space="preserve"> </w:t>
      </w:r>
      <w:r w:rsidR="00224F7B" w:rsidRPr="00E41C31">
        <w:rPr>
          <w:sz w:val="28"/>
          <w:szCs w:val="28"/>
        </w:rPr>
        <w:t>разработанного</w:t>
      </w:r>
      <w:r w:rsidR="00224F7B">
        <w:rPr>
          <w:sz w:val="28"/>
          <w:szCs w:val="28"/>
        </w:rPr>
        <w:t xml:space="preserve"> и </w:t>
      </w:r>
      <w:r w:rsidR="00224F7B" w:rsidRPr="00E41C31">
        <w:rPr>
          <w:sz w:val="28"/>
          <w:szCs w:val="28"/>
        </w:rPr>
        <w:t xml:space="preserve"> </w:t>
      </w:r>
      <w:r w:rsidRPr="00E41C31">
        <w:rPr>
          <w:sz w:val="28"/>
          <w:szCs w:val="28"/>
        </w:rPr>
        <w:t>утвержденного  в соответствии с Инструкцией к Единому плану счетов № 157н, Инструкцией № 174н</w:t>
      </w:r>
      <w:r w:rsidR="00E03FE9">
        <w:rPr>
          <w:sz w:val="28"/>
          <w:szCs w:val="28"/>
        </w:rPr>
        <w:t xml:space="preserve"> согласно приложения 15 к </w:t>
      </w:r>
      <w:r w:rsidR="00224F7B">
        <w:rPr>
          <w:sz w:val="28"/>
          <w:szCs w:val="28"/>
        </w:rPr>
        <w:t>У</w:t>
      </w:r>
      <w:r w:rsidR="00E03FE9">
        <w:rPr>
          <w:sz w:val="28"/>
          <w:szCs w:val="28"/>
        </w:rPr>
        <w:t>четной политике</w:t>
      </w:r>
      <w:r w:rsidRPr="00E41C31">
        <w:rPr>
          <w:sz w:val="28"/>
          <w:szCs w:val="28"/>
        </w:rPr>
        <w:t>.</w:t>
      </w:r>
    </w:p>
    <w:p w:rsidR="0090153A" w:rsidRPr="00E41C31" w:rsidRDefault="00845512" w:rsidP="00E642A3">
      <w:pPr>
        <w:pStyle w:val="ab"/>
        <w:numPr>
          <w:ilvl w:val="0"/>
          <w:numId w:val="1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 w:firstLine="0"/>
        <w:jc w:val="both"/>
        <w:rPr>
          <w:sz w:val="28"/>
          <w:szCs w:val="28"/>
        </w:rPr>
      </w:pPr>
      <w:r w:rsidRPr="00E41C31">
        <w:rPr>
          <w:sz w:val="28"/>
          <w:szCs w:val="28"/>
        </w:rPr>
        <w:t xml:space="preserve">Перечень должностей сотрудников, ответственных за учет, хранение и выдачу бланков строгой отчетности, приведен в приложении </w:t>
      </w:r>
      <w:r w:rsidR="00E03FE9">
        <w:rPr>
          <w:sz w:val="28"/>
          <w:szCs w:val="28"/>
        </w:rPr>
        <w:t>11</w:t>
      </w:r>
      <w:r w:rsidR="00167E28">
        <w:rPr>
          <w:sz w:val="28"/>
          <w:szCs w:val="28"/>
        </w:rPr>
        <w:t xml:space="preserve"> к Учетной политике</w:t>
      </w:r>
      <w:r w:rsidRPr="00E41C31">
        <w:rPr>
          <w:sz w:val="28"/>
          <w:szCs w:val="28"/>
        </w:rPr>
        <w:t>.</w:t>
      </w:r>
    </w:p>
    <w:p w:rsidR="00845512" w:rsidRPr="00E41C31" w:rsidRDefault="00845512" w:rsidP="00E642A3">
      <w:pPr>
        <w:pStyle w:val="ab"/>
        <w:numPr>
          <w:ilvl w:val="0"/>
          <w:numId w:val="1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 w:firstLine="0"/>
        <w:jc w:val="both"/>
        <w:rPr>
          <w:sz w:val="28"/>
          <w:szCs w:val="28"/>
        </w:rPr>
      </w:pPr>
      <w:r w:rsidRPr="00E41C31">
        <w:rPr>
          <w:sz w:val="28"/>
          <w:szCs w:val="28"/>
        </w:rPr>
        <w:t xml:space="preserve">При направлении сотрудников учреждения в служебные командировки на территории России расходы на них возмещаются в размере, установленном </w:t>
      </w:r>
      <w:r w:rsidR="0090153A" w:rsidRPr="00E41C31">
        <w:rPr>
          <w:sz w:val="28"/>
          <w:szCs w:val="28"/>
        </w:rPr>
        <w:t xml:space="preserve"> </w:t>
      </w:r>
      <w:r w:rsidRPr="00E41C31">
        <w:rPr>
          <w:sz w:val="28"/>
          <w:szCs w:val="28"/>
        </w:rPr>
        <w:t xml:space="preserve">приложение </w:t>
      </w:r>
      <w:r w:rsidR="00E03FE9">
        <w:rPr>
          <w:sz w:val="28"/>
          <w:szCs w:val="28"/>
        </w:rPr>
        <w:t xml:space="preserve">23 к </w:t>
      </w:r>
      <w:r w:rsidR="00167E28">
        <w:rPr>
          <w:sz w:val="28"/>
          <w:szCs w:val="28"/>
        </w:rPr>
        <w:t>У</w:t>
      </w:r>
      <w:r w:rsidR="00E03FE9">
        <w:rPr>
          <w:sz w:val="28"/>
          <w:szCs w:val="28"/>
        </w:rPr>
        <w:t>четной политике</w:t>
      </w:r>
      <w:r w:rsidRPr="00E41C31">
        <w:rPr>
          <w:sz w:val="28"/>
          <w:szCs w:val="28"/>
        </w:rPr>
        <w:t>.</w:t>
      </w:r>
    </w:p>
    <w:p w:rsidR="0090153A" w:rsidRPr="00E41C31" w:rsidRDefault="00845512" w:rsidP="00E642A3">
      <w:pPr>
        <w:pStyle w:val="ab"/>
        <w:numPr>
          <w:ilvl w:val="0"/>
          <w:numId w:val="1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 w:firstLine="0"/>
        <w:jc w:val="both"/>
        <w:rPr>
          <w:sz w:val="28"/>
          <w:szCs w:val="28"/>
        </w:rPr>
      </w:pPr>
      <w:r w:rsidRPr="00E41C31">
        <w:rPr>
          <w:sz w:val="28"/>
          <w:szCs w:val="28"/>
        </w:rPr>
        <w:t>Дебиторская задолженность списывается с балансового учета и отражается на забалансовом счете 04 «Задолженность неплатежеспособных дебиторов» на основании решения комиссии по поступлению и выбытию активов. С забалансового счета задолженность списывается после того, как указанная комиссия признает ее безнадежной к взысканию</w:t>
      </w:r>
      <w:r w:rsidR="0090153A" w:rsidRPr="00E41C31">
        <w:rPr>
          <w:sz w:val="28"/>
          <w:szCs w:val="28"/>
        </w:rPr>
        <w:t>.</w:t>
      </w:r>
    </w:p>
    <w:p w:rsidR="00E41C31" w:rsidRPr="00E41C31" w:rsidRDefault="00845512" w:rsidP="00E642A3">
      <w:pPr>
        <w:pStyle w:val="ab"/>
        <w:numPr>
          <w:ilvl w:val="0"/>
          <w:numId w:val="1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 w:firstLine="0"/>
        <w:jc w:val="both"/>
        <w:rPr>
          <w:sz w:val="28"/>
          <w:szCs w:val="28"/>
        </w:rPr>
      </w:pPr>
      <w:r w:rsidRPr="00E41C31">
        <w:rPr>
          <w:sz w:val="28"/>
          <w:szCs w:val="28"/>
        </w:rPr>
        <w:t xml:space="preserve">В учреждении </w:t>
      </w:r>
      <w:r w:rsidR="007B74E9" w:rsidRPr="00E41C31">
        <w:rPr>
          <w:sz w:val="28"/>
          <w:szCs w:val="28"/>
        </w:rPr>
        <w:t>созда</w:t>
      </w:r>
      <w:r w:rsidR="007B74E9">
        <w:rPr>
          <w:sz w:val="28"/>
          <w:szCs w:val="28"/>
        </w:rPr>
        <w:t xml:space="preserve">ется </w:t>
      </w:r>
      <w:r w:rsidRPr="00E41C31">
        <w:rPr>
          <w:sz w:val="28"/>
          <w:szCs w:val="28"/>
        </w:rPr>
        <w:t xml:space="preserve">резерв на предстоящую оплату отпусков. Порядок расчета резерва приведен в приложении </w:t>
      </w:r>
      <w:r w:rsidR="00E03FE9">
        <w:rPr>
          <w:sz w:val="28"/>
          <w:szCs w:val="28"/>
        </w:rPr>
        <w:t>26</w:t>
      </w:r>
      <w:r w:rsidR="00167E28">
        <w:rPr>
          <w:sz w:val="28"/>
          <w:szCs w:val="28"/>
        </w:rPr>
        <w:t xml:space="preserve"> к Учетной политике.</w:t>
      </w:r>
    </w:p>
    <w:p w:rsidR="00CD22B1" w:rsidRPr="00CD22B1" w:rsidRDefault="00845512" w:rsidP="00E642A3">
      <w:pPr>
        <w:pStyle w:val="ab"/>
        <w:numPr>
          <w:ilvl w:val="0"/>
          <w:numId w:val="1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firstLine="0"/>
        <w:jc w:val="both"/>
        <w:rPr>
          <w:sz w:val="28"/>
          <w:szCs w:val="28"/>
        </w:rPr>
      </w:pPr>
      <w:r w:rsidRPr="00E41C31">
        <w:rPr>
          <w:sz w:val="28"/>
          <w:szCs w:val="28"/>
        </w:rPr>
        <w:t>Признание в учете и раскрытие в бухгалтерской отчетности событий после отчетной даты осуществляется в порядке, приведенном</w:t>
      </w:r>
      <w:r w:rsidR="00E03FE9">
        <w:rPr>
          <w:sz w:val="28"/>
          <w:szCs w:val="28"/>
        </w:rPr>
        <w:t xml:space="preserve"> в разделе 7 </w:t>
      </w:r>
      <w:r w:rsidR="00167E28">
        <w:rPr>
          <w:sz w:val="28"/>
          <w:szCs w:val="28"/>
        </w:rPr>
        <w:t>У</w:t>
      </w:r>
      <w:r w:rsidR="00E03FE9">
        <w:rPr>
          <w:sz w:val="28"/>
          <w:szCs w:val="28"/>
        </w:rPr>
        <w:t>четной политике</w:t>
      </w:r>
      <w:r w:rsidR="00E41C31" w:rsidRPr="00E41C31">
        <w:rPr>
          <w:sz w:val="28"/>
          <w:szCs w:val="28"/>
        </w:rPr>
        <w:t>.</w:t>
      </w:r>
      <w:r w:rsidR="00660271">
        <w:rPr>
          <w:sz w:val="28"/>
          <w:szCs w:val="28"/>
        </w:rPr>
        <w:t xml:space="preserve"> Ошибки, допущенные в прошлых отчетных периодах отражаются на бухгалтерских счетах обособленно</w:t>
      </w:r>
      <w:r w:rsidR="002D7080">
        <w:rPr>
          <w:sz w:val="28"/>
          <w:szCs w:val="28"/>
        </w:rPr>
        <w:t xml:space="preserve"> согласно предназначенных бухгалтерских счетов</w:t>
      </w:r>
      <w:r w:rsidR="00660271">
        <w:rPr>
          <w:sz w:val="28"/>
          <w:szCs w:val="28"/>
        </w:rPr>
        <w:t>.</w:t>
      </w:r>
      <w:r w:rsidR="00CD22B1">
        <w:rPr>
          <w:sz w:val="28"/>
          <w:szCs w:val="28"/>
        </w:rPr>
        <w:t xml:space="preserve"> </w:t>
      </w:r>
      <w:r w:rsidR="00CD22B1" w:rsidRPr="00CD22B1">
        <w:rPr>
          <w:sz w:val="28"/>
          <w:szCs w:val="28"/>
        </w:rPr>
        <w:t>Бухгалтерские записи по ошибкам прошлых лет, отражаются по аналитическим счетам:</w:t>
      </w:r>
    </w:p>
    <w:p w:rsidR="00CD22B1" w:rsidRPr="00CD22B1" w:rsidRDefault="00CD22B1" w:rsidP="00E642A3">
      <w:pPr>
        <w:pStyle w:val="ab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/>
        <w:jc w:val="both"/>
        <w:rPr>
          <w:sz w:val="28"/>
          <w:szCs w:val="28"/>
        </w:rPr>
      </w:pPr>
      <w:r w:rsidRPr="00CD22B1">
        <w:rPr>
          <w:sz w:val="28"/>
          <w:szCs w:val="28"/>
        </w:rPr>
        <w:t>40118 «Доходы финансового года, предшествующего отчетному;</w:t>
      </w:r>
    </w:p>
    <w:p w:rsidR="00CD22B1" w:rsidRPr="00CD22B1" w:rsidRDefault="00CD22B1" w:rsidP="00E642A3">
      <w:pPr>
        <w:pStyle w:val="ab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/>
        <w:jc w:val="both"/>
        <w:rPr>
          <w:sz w:val="28"/>
          <w:szCs w:val="28"/>
        </w:rPr>
      </w:pPr>
      <w:r w:rsidRPr="00CD22B1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CD22B1">
        <w:rPr>
          <w:sz w:val="28"/>
          <w:szCs w:val="28"/>
        </w:rPr>
        <w:t>128 «расходы финансового года, предшествующего отчетному»;</w:t>
      </w:r>
    </w:p>
    <w:p w:rsidR="00CD22B1" w:rsidRPr="00CD22B1" w:rsidRDefault="00CD22B1" w:rsidP="00E642A3">
      <w:pPr>
        <w:pStyle w:val="ab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/>
        <w:jc w:val="both"/>
        <w:rPr>
          <w:sz w:val="28"/>
          <w:szCs w:val="28"/>
        </w:rPr>
      </w:pPr>
      <w:r w:rsidRPr="00CD22B1">
        <w:rPr>
          <w:sz w:val="28"/>
          <w:szCs w:val="28"/>
        </w:rPr>
        <w:t>40119 «Доходы прошлых лет»;</w:t>
      </w:r>
    </w:p>
    <w:p w:rsidR="00E41C31" w:rsidRPr="00E41C31" w:rsidRDefault="00CD22B1" w:rsidP="00E642A3">
      <w:pPr>
        <w:pStyle w:val="ab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/>
        <w:jc w:val="both"/>
        <w:rPr>
          <w:sz w:val="28"/>
          <w:szCs w:val="28"/>
        </w:rPr>
      </w:pPr>
      <w:r w:rsidRPr="00CD22B1">
        <w:rPr>
          <w:sz w:val="28"/>
          <w:szCs w:val="28"/>
        </w:rPr>
        <w:t>40129 «Расходы прошлых лет».</w:t>
      </w:r>
    </w:p>
    <w:p w:rsidR="00E41C31" w:rsidRDefault="00845512" w:rsidP="00E642A3">
      <w:pPr>
        <w:pStyle w:val="ab"/>
        <w:numPr>
          <w:ilvl w:val="0"/>
          <w:numId w:val="1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 w:firstLine="0"/>
        <w:jc w:val="both"/>
        <w:rPr>
          <w:sz w:val="28"/>
          <w:szCs w:val="28"/>
        </w:rPr>
      </w:pPr>
      <w:r w:rsidRPr="00E41C31">
        <w:rPr>
          <w:sz w:val="28"/>
          <w:szCs w:val="28"/>
        </w:rPr>
        <w:t xml:space="preserve">Инвентаризацию имущества и обязательств (в т. ч. числящихся на забалансовых счетах), а также финансовых результатов (в т. ч. расходов будущих периодов и резервов) проводит постоянно действующая инвентаризационная </w:t>
      </w:r>
      <w:r w:rsidR="00167E28">
        <w:rPr>
          <w:sz w:val="28"/>
          <w:szCs w:val="28"/>
        </w:rPr>
        <w:t>комиссия</w:t>
      </w:r>
      <w:r w:rsidR="00661397">
        <w:rPr>
          <w:sz w:val="28"/>
          <w:szCs w:val="28"/>
        </w:rPr>
        <w:t>.</w:t>
      </w:r>
      <w:r w:rsidR="00167E28">
        <w:rPr>
          <w:sz w:val="28"/>
          <w:szCs w:val="28"/>
        </w:rPr>
        <w:t xml:space="preserve"> </w:t>
      </w:r>
      <w:r w:rsidRPr="00E41C31">
        <w:rPr>
          <w:sz w:val="28"/>
          <w:szCs w:val="28"/>
        </w:rPr>
        <w:t>Порядок проведения инвентаризации</w:t>
      </w:r>
      <w:r w:rsidR="00E41C31" w:rsidRPr="00E41C31">
        <w:rPr>
          <w:sz w:val="28"/>
          <w:szCs w:val="28"/>
        </w:rPr>
        <w:t xml:space="preserve"> активов и обязательств</w:t>
      </w:r>
      <w:r w:rsidRPr="00E41C31">
        <w:rPr>
          <w:sz w:val="28"/>
          <w:szCs w:val="28"/>
        </w:rPr>
        <w:t xml:space="preserve"> приведены в приложении </w:t>
      </w:r>
      <w:r w:rsidR="00167E28">
        <w:rPr>
          <w:sz w:val="28"/>
          <w:szCs w:val="28"/>
        </w:rPr>
        <w:t xml:space="preserve"> к Учетной политике</w:t>
      </w:r>
      <w:r w:rsidRPr="00E41C31">
        <w:rPr>
          <w:sz w:val="28"/>
          <w:szCs w:val="28"/>
        </w:rPr>
        <w:t>.</w:t>
      </w:r>
    </w:p>
    <w:p w:rsidR="00CD497D" w:rsidRDefault="00CD497D" w:rsidP="00E642A3">
      <w:pPr>
        <w:pStyle w:val="ab"/>
        <w:numPr>
          <w:ilvl w:val="0"/>
          <w:numId w:val="1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 w:firstLine="0"/>
        <w:jc w:val="both"/>
        <w:rPr>
          <w:sz w:val="28"/>
          <w:szCs w:val="28"/>
        </w:rPr>
      </w:pPr>
      <w:r w:rsidRPr="00CD497D">
        <w:rPr>
          <w:sz w:val="28"/>
          <w:szCs w:val="28"/>
        </w:rPr>
        <w:lastRenderedPageBreak/>
        <w:t xml:space="preserve"> Основные средства стоимостью до 10 000 руб. включительно, находящиеся в эксплуатации, учитываются на забалансовом счете 21 по балансовой стоимости</w:t>
      </w:r>
    </w:p>
    <w:p w:rsidR="00A9422D" w:rsidRPr="00A9422D" w:rsidRDefault="00887603" w:rsidP="00E642A3">
      <w:pPr>
        <w:pStyle w:val="ab"/>
        <w:numPr>
          <w:ilvl w:val="0"/>
          <w:numId w:val="1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 w:firstLine="0"/>
        <w:jc w:val="both"/>
        <w:rPr>
          <w:sz w:val="28"/>
          <w:szCs w:val="28"/>
        </w:rPr>
      </w:pPr>
      <w:r w:rsidRPr="00887603">
        <w:rPr>
          <w:sz w:val="28"/>
          <w:szCs w:val="28"/>
        </w:rPr>
        <w:t>С 01.01.2021 года на счете 0111.61.352 (353) «Право пользования нематериальными активами» учитывать только неисключительные права на НМА со сроком использования более 12 месяцев или бессрочным сроком использования, если срок -12 месяцев и менее и срок использования приходится на один финансовый год, то  затраты списывать на себестоимость работ, услуг на счет 010981226 «Общехозяйственные расходы». Если срок 12 месяце и срок использования переходит за пределы одного финансового года их приобретения (создания), отражаются на счете 040150000 «Расходы будущих периодов» и списываются ежемесячно пропорционально срока использования 1/12.</w:t>
      </w:r>
    </w:p>
    <w:p w:rsidR="00BC78DB" w:rsidRDefault="00BC78DB" w:rsidP="00E642A3">
      <w:pPr>
        <w:pStyle w:val="ab"/>
        <w:numPr>
          <w:ilvl w:val="0"/>
          <w:numId w:val="1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 w:firstLine="0"/>
        <w:jc w:val="both"/>
        <w:rPr>
          <w:sz w:val="28"/>
          <w:szCs w:val="28"/>
        </w:rPr>
      </w:pPr>
      <w:r w:rsidRPr="00BC78DB">
        <w:rPr>
          <w:sz w:val="28"/>
          <w:szCs w:val="28"/>
        </w:rPr>
        <w:t>При закупке медицинских материалов (расходные материалы для практических занятий) не применяемые в медицинских целях учреждение учитывает на счете  0 10506 346, также при покупке иных  материальных запасов на нужды учреждения, необходимо учитывать функциональное и целевое назначение для определения соответствующей подстатьи косгу .</w:t>
      </w:r>
    </w:p>
    <w:p w:rsidR="00A9422D" w:rsidRPr="00E41C31" w:rsidRDefault="00A9422D" w:rsidP="00E642A3">
      <w:pPr>
        <w:pStyle w:val="ab"/>
        <w:numPr>
          <w:ilvl w:val="0"/>
          <w:numId w:val="1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 w:firstLine="0"/>
        <w:jc w:val="both"/>
        <w:rPr>
          <w:sz w:val="28"/>
          <w:szCs w:val="28"/>
        </w:rPr>
      </w:pPr>
      <w:r w:rsidRPr="00A9422D">
        <w:rPr>
          <w:sz w:val="28"/>
          <w:szCs w:val="28"/>
        </w:rPr>
        <w:t>Списание материальных запасов (отпуск) (в производство, на содержание учреждения и т.п.) производить по средней фактической стоимости. Выдача в эксплуатацию на нужды учреждения канцелярских принадлежностей,  запасных частей, лекарственных препаратов и хозяйственных материалов оформляется ведомостью выдачи материальных ценностей на нужды учреждения (ф.0504210). Эта ведомость является основанием для списания материальных запасов.</w:t>
      </w:r>
    </w:p>
    <w:p w:rsidR="00E41C31" w:rsidRPr="00E41C31" w:rsidRDefault="0074614F" w:rsidP="00E642A3">
      <w:pPr>
        <w:pStyle w:val="ab"/>
        <w:numPr>
          <w:ilvl w:val="0"/>
          <w:numId w:val="1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Внутренний финансовый контроль в учреждении осуществляется методами самоконтроля, взаимоконтроля и контроля по уровню подчиненности. </w:t>
      </w:r>
      <w:r w:rsidR="00845512" w:rsidRPr="00E41C31">
        <w:rPr>
          <w:sz w:val="28"/>
          <w:szCs w:val="28"/>
        </w:rPr>
        <w:t>Положение о внутреннем</w:t>
      </w:r>
      <w:r w:rsidR="00CF0C2C">
        <w:rPr>
          <w:sz w:val="28"/>
          <w:szCs w:val="28"/>
        </w:rPr>
        <w:t xml:space="preserve"> финансовом контроле</w:t>
      </w:r>
      <w:r w:rsidR="00845512" w:rsidRPr="00E41C31">
        <w:rPr>
          <w:sz w:val="28"/>
          <w:szCs w:val="28"/>
        </w:rPr>
        <w:t xml:space="preserve"> финансово-хозяйственной деятельности приведен в приложении</w:t>
      </w:r>
      <w:r w:rsidR="00167E28">
        <w:rPr>
          <w:sz w:val="28"/>
          <w:szCs w:val="28"/>
        </w:rPr>
        <w:t xml:space="preserve"> к Учетной политике</w:t>
      </w:r>
      <w:r w:rsidR="00845512" w:rsidRPr="00E41C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C0077" w:rsidRPr="00F337A1" w:rsidRDefault="003C0077" w:rsidP="00E642A3">
      <w:pPr>
        <w:pStyle w:val="a4"/>
        <w:numPr>
          <w:ilvl w:val="0"/>
          <w:numId w:val="18"/>
        </w:numPr>
        <w:tabs>
          <w:tab w:val="left" w:pos="426"/>
        </w:tabs>
        <w:spacing w:line="276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3C0077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Выплата заработной платы сотрудникам и стипендии студентам производится по  безналичному расчету методом  перечислением на банковские карты. Согласно ст.136 ТК РФ заработная плата выплачивается за первую и вторую половину месяца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.</w:t>
      </w:r>
    </w:p>
    <w:p w:rsidR="00F337A1" w:rsidRPr="0049413C" w:rsidRDefault="00F337A1" w:rsidP="00E642A3">
      <w:pPr>
        <w:pStyle w:val="a4"/>
        <w:numPr>
          <w:ilvl w:val="0"/>
          <w:numId w:val="18"/>
        </w:numPr>
        <w:tabs>
          <w:tab w:val="left" w:pos="426"/>
        </w:tabs>
        <w:spacing w:line="276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Учетной политикой определен порядок принятия бюджетных и денежных обязательств учреждения.</w:t>
      </w:r>
    </w:p>
    <w:p w:rsidR="0049413C" w:rsidRPr="0049413C" w:rsidRDefault="0049413C" w:rsidP="00E642A3">
      <w:pPr>
        <w:pStyle w:val="a4"/>
        <w:numPr>
          <w:ilvl w:val="0"/>
          <w:numId w:val="18"/>
        </w:numPr>
        <w:tabs>
          <w:tab w:val="left" w:pos="426"/>
        </w:tabs>
        <w:spacing w:line="276" w:lineRule="auto"/>
        <w:ind w:left="-28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9413C">
        <w:rPr>
          <w:rFonts w:ascii="Times New Roman" w:eastAsia="Times New Roman" w:hAnsi="Times New Roman"/>
          <w:sz w:val="28"/>
          <w:szCs w:val="28"/>
        </w:rPr>
        <w:t>В рамках формирования учетной политики и с учетом отраслевых особенностей деятельности учреждения доходы от предоставления платных образовательных услуг  учитываются в доходах будущих периодов, а именно:</w:t>
      </w:r>
    </w:p>
    <w:p w:rsidR="0049413C" w:rsidRPr="0049413C" w:rsidRDefault="0049413C" w:rsidP="00E642A3">
      <w:pPr>
        <w:pStyle w:val="a4"/>
        <w:tabs>
          <w:tab w:val="left" w:pos="42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49413C">
        <w:rPr>
          <w:rFonts w:ascii="Times New Roman" w:eastAsia="Times New Roman" w:hAnsi="Times New Roman"/>
          <w:sz w:val="28"/>
          <w:szCs w:val="28"/>
        </w:rPr>
        <w:t xml:space="preserve">В составе будущих периодов учреждение учитывает доходы от платных образовательных услуг, срок договоров, которых превышает один финансовый год. Такие доходы отражаются в доходах будущих периодов согласно подписанных договоров об оказании платных образовательных услуг  в сумме и </w:t>
      </w:r>
      <w:r w:rsidRPr="0049413C">
        <w:rPr>
          <w:rFonts w:ascii="Times New Roman" w:eastAsia="Times New Roman" w:hAnsi="Times New Roman"/>
          <w:sz w:val="28"/>
          <w:szCs w:val="28"/>
        </w:rPr>
        <w:lastRenderedPageBreak/>
        <w:t xml:space="preserve">всего периода обучения, указанных в договорах. В доходы текущего года  доходы переносятся ежемесячно в последний день месяца в течении всего учебного периода в разрезе каждого договора (контрагента-студента). </w:t>
      </w:r>
    </w:p>
    <w:p w:rsidR="0049413C" w:rsidRPr="0049413C" w:rsidRDefault="0049413C" w:rsidP="00E642A3">
      <w:pPr>
        <w:pStyle w:val="a4"/>
        <w:tabs>
          <w:tab w:val="left" w:pos="42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49413C">
        <w:rPr>
          <w:rFonts w:ascii="Times New Roman" w:eastAsia="Times New Roman" w:hAnsi="Times New Roman"/>
          <w:sz w:val="28"/>
          <w:szCs w:val="28"/>
        </w:rPr>
        <w:t>Доходы от оказания платных образовательных услуг по последипломному образованию (ОДПО), доходы за проживание в общежитии начисляются как текущие доходы  в день заключения договора в течении одного года, также доходы от сумм принудительного изъятия (пеня за нарушение сроков оплаты согласно  заключенных договоров за предоставление образовательных услуг) начисляются  как доходы текущего года на дату погашения задолженности.</w:t>
      </w:r>
    </w:p>
    <w:p w:rsidR="0049413C" w:rsidRPr="0049413C" w:rsidRDefault="0049413C" w:rsidP="00E642A3">
      <w:pPr>
        <w:pStyle w:val="a4"/>
        <w:tabs>
          <w:tab w:val="left" w:pos="42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49413C">
        <w:rPr>
          <w:rFonts w:ascii="Times New Roman" w:eastAsia="Times New Roman" w:hAnsi="Times New Roman"/>
          <w:sz w:val="28"/>
          <w:szCs w:val="28"/>
        </w:rPr>
        <w:t>Такие правила признания доходов – в пунктах 7, 12, 53, подпункте «а» пункта 55 СГС «Доходы», пунктах 197, 199–201, 301 Инструкции к Единому плану счетов № 157н.</w:t>
      </w:r>
    </w:p>
    <w:p w:rsidR="0049413C" w:rsidRPr="0049413C" w:rsidRDefault="0049413C" w:rsidP="00E642A3">
      <w:pPr>
        <w:pStyle w:val="a4"/>
        <w:tabs>
          <w:tab w:val="left" w:pos="42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49413C">
        <w:rPr>
          <w:rFonts w:ascii="Times New Roman" w:eastAsia="Times New Roman" w:hAnsi="Times New Roman"/>
          <w:sz w:val="28"/>
          <w:szCs w:val="28"/>
        </w:rPr>
        <w:t>Используя право самостоятельно принимать решение о применении стандарта «Долгосрочные договоры», утвержденного приказом Минфина от 29.06.2018г. № 145н, к договорам оказания образовательных  и иных услуг, срок действия которых не превышает одного года, но даты начала и окончания исполнения приходятся на разные годы, предоставленное пунктом 5 стандарта «Долгосрочные договоры»,  что учреждение не будет применять положение стандарта «Долгосрочные договоры» для отражения в бухгалтерском учете доходов, возникающие в результате заключения и исполнения , срок действия которых не превышает одного года, но даты начала и окончания исполнения приходятся на разные годы.</w:t>
      </w:r>
    </w:p>
    <w:p w:rsidR="0049413C" w:rsidRPr="0049413C" w:rsidRDefault="0049413C" w:rsidP="00E642A3">
      <w:pPr>
        <w:tabs>
          <w:tab w:val="left" w:pos="42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49413C">
        <w:rPr>
          <w:rFonts w:ascii="Times New Roman" w:eastAsia="Times New Roman" w:hAnsi="Times New Roman"/>
          <w:sz w:val="28"/>
          <w:szCs w:val="28"/>
        </w:rPr>
        <w:t xml:space="preserve">          Субсидии на выполнение государственного (муниципального) задания и субсидии на иные цели признаются в бухгалтерском учете в качестве доходов будущих периодов на дату возникновения права на их получение.  Требования к ведению аналитического учета введенные приказом Минфина России от 14.09.2020 года № 198н применяются приведении бухгалтерского учета с 01 января 2021 года. Перевод сальдо по счетам по состоянию на 01 января 2021 года вся сумма субсидии отраженная на счете  4 40140000 «Доходы будущих периодов» переводится на счее 40149000 «Доходы будущих периодов к признанию в очередные года» операциями меж отчетного периода с использованием счета 4 40130000, а первым календарным днем текущего года сумма субсидии, утвержденная на текущий год финансовый год переводится на счет 40141000 . Доходы будущих периодов от субсидий на выполнение государственного (муниципального) задания и субсидий на иные цели признаются в бухгалтерском учете в составе доходов от реализации текущего отчетного периода согласно отчета на 01 апреля, 01 июля , 01 октября, на 01 января по  исполнению государственного (муниципального) задания и целей для которых выделено финансирования и отчета по расходам по субсидии на иные цели .</w:t>
      </w:r>
    </w:p>
    <w:p w:rsidR="0049413C" w:rsidRDefault="0049413C" w:rsidP="00E642A3">
      <w:pPr>
        <w:pStyle w:val="a4"/>
        <w:tabs>
          <w:tab w:val="left" w:pos="42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49413C">
        <w:rPr>
          <w:rFonts w:ascii="Times New Roman" w:eastAsia="Times New Roman" w:hAnsi="Times New Roman"/>
          <w:sz w:val="28"/>
          <w:szCs w:val="28"/>
        </w:rPr>
        <w:lastRenderedPageBreak/>
        <w:t>Основание СГС «Доходы» пункт 54.</w:t>
      </w:r>
    </w:p>
    <w:p w:rsidR="00845512" w:rsidRPr="00E41C31" w:rsidRDefault="00845512" w:rsidP="00E642A3">
      <w:pPr>
        <w:pStyle w:val="a4"/>
        <w:tabs>
          <w:tab w:val="left" w:pos="426"/>
        </w:tabs>
        <w:spacing w:line="276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</w:p>
    <w:p w:rsidR="00845512" w:rsidRPr="00845512" w:rsidRDefault="00845512" w:rsidP="00E642A3">
      <w:pPr>
        <w:pStyle w:val="a4"/>
        <w:ind w:left="-1276"/>
        <w:jc w:val="both"/>
        <w:rPr>
          <w:rFonts w:ascii="Times New Roman" w:eastAsia="Times New Roman" w:hAnsi="Times New Roman"/>
          <w:sz w:val="28"/>
          <w:szCs w:val="28"/>
        </w:rPr>
      </w:pPr>
    </w:p>
    <w:p w:rsidR="00845512" w:rsidRPr="00845512" w:rsidRDefault="00845512" w:rsidP="001101B4">
      <w:pPr>
        <w:pStyle w:val="a4"/>
        <w:ind w:left="499" w:hanging="357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845512" w:rsidRPr="00845512" w:rsidSect="00E41C31">
      <w:pgSz w:w="11906" w:h="16838"/>
      <w:pgMar w:top="851" w:right="567" w:bottom="1134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FA1" w:rsidRDefault="00340FA1" w:rsidP="001737E5">
      <w:r>
        <w:separator/>
      </w:r>
    </w:p>
  </w:endnote>
  <w:endnote w:type="continuationSeparator" w:id="0">
    <w:p w:rsidR="00340FA1" w:rsidRDefault="00340FA1" w:rsidP="0017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FA1" w:rsidRDefault="00340FA1" w:rsidP="001737E5">
      <w:r>
        <w:separator/>
      </w:r>
    </w:p>
  </w:footnote>
  <w:footnote w:type="continuationSeparator" w:id="0">
    <w:p w:rsidR="00340FA1" w:rsidRDefault="00340FA1" w:rsidP="0017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6"/>
        <w:szCs w:val="16"/>
      </w:rPr>
    </w:lvl>
  </w:abstractNum>
  <w:abstractNum w:abstractNumId="1" w15:restartNumberingAfterBreak="0">
    <w:nsid w:val="03087AE0"/>
    <w:multiLevelType w:val="multilevel"/>
    <w:tmpl w:val="4A86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50D90"/>
    <w:multiLevelType w:val="multilevel"/>
    <w:tmpl w:val="14F20AA8"/>
    <w:lvl w:ilvl="0">
      <w:start w:val="1"/>
      <w:numFmt w:val="decimal"/>
      <w:suff w:val="space"/>
      <w:lvlText w:val="1.%1."/>
      <w:lvlJc w:val="left"/>
      <w:pPr>
        <w:ind w:left="3205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0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8" w:hanging="1440"/>
      </w:pPr>
      <w:rPr>
        <w:rFonts w:hint="default"/>
      </w:rPr>
    </w:lvl>
  </w:abstractNum>
  <w:abstractNum w:abstractNumId="3" w15:restartNumberingAfterBreak="0">
    <w:nsid w:val="05971DD8"/>
    <w:multiLevelType w:val="hybridMultilevel"/>
    <w:tmpl w:val="FAF65F7E"/>
    <w:lvl w:ilvl="0" w:tplc="6D98E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511E7"/>
    <w:multiLevelType w:val="hybridMultilevel"/>
    <w:tmpl w:val="9FA609C8"/>
    <w:lvl w:ilvl="0" w:tplc="2654BD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22E2B00"/>
    <w:multiLevelType w:val="hybridMultilevel"/>
    <w:tmpl w:val="AA5641C8"/>
    <w:lvl w:ilvl="0" w:tplc="5CDAB09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472BBF"/>
    <w:multiLevelType w:val="multilevel"/>
    <w:tmpl w:val="EB6C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A63DD6"/>
    <w:multiLevelType w:val="hybridMultilevel"/>
    <w:tmpl w:val="0A6AD6BA"/>
    <w:lvl w:ilvl="0" w:tplc="438CC0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11245"/>
    <w:multiLevelType w:val="hybridMultilevel"/>
    <w:tmpl w:val="5E82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06BD4"/>
    <w:multiLevelType w:val="multilevel"/>
    <w:tmpl w:val="F7D0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5E0EA4"/>
    <w:multiLevelType w:val="hybridMultilevel"/>
    <w:tmpl w:val="F60CD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C0716"/>
    <w:multiLevelType w:val="hybridMultilevel"/>
    <w:tmpl w:val="30685B24"/>
    <w:lvl w:ilvl="0" w:tplc="3466AAB4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46E0C2A"/>
    <w:multiLevelType w:val="hybridMultilevel"/>
    <w:tmpl w:val="FD64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120FF"/>
    <w:multiLevelType w:val="multilevel"/>
    <w:tmpl w:val="F24E222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0E2DF1"/>
    <w:multiLevelType w:val="multilevel"/>
    <w:tmpl w:val="4852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5F66BB"/>
    <w:multiLevelType w:val="hybridMultilevel"/>
    <w:tmpl w:val="E148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A5447"/>
    <w:multiLevelType w:val="hybridMultilevel"/>
    <w:tmpl w:val="667648CE"/>
    <w:lvl w:ilvl="0" w:tplc="9A02A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26E46"/>
    <w:multiLevelType w:val="hybridMultilevel"/>
    <w:tmpl w:val="4BD0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E1F8D"/>
    <w:multiLevelType w:val="hybridMultilevel"/>
    <w:tmpl w:val="C38A0D3E"/>
    <w:lvl w:ilvl="0" w:tplc="15DE628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36A2BC9"/>
    <w:multiLevelType w:val="hybridMultilevel"/>
    <w:tmpl w:val="4516D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AC3674"/>
    <w:multiLevelType w:val="hybridMultilevel"/>
    <w:tmpl w:val="986E3E80"/>
    <w:lvl w:ilvl="0" w:tplc="2654BD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E20562"/>
    <w:multiLevelType w:val="hybridMultilevel"/>
    <w:tmpl w:val="CB30A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8AB184C"/>
    <w:multiLevelType w:val="hybridMultilevel"/>
    <w:tmpl w:val="029C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12"/>
  </w:num>
  <w:num w:numId="8">
    <w:abstractNumId w:val="7"/>
  </w:num>
  <w:num w:numId="9">
    <w:abstractNumId w:val="16"/>
  </w:num>
  <w:num w:numId="10">
    <w:abstractNumId w:val="21"/>
  </w:num>
  <w:num w:numId="11">
    <w:abstractNumId w:val="11"/>
  </w:num>
  <w:num w:numId="12">
    <w:abstractNumId w:val="13"/>
  </w:num>
  <w:num w:numId="13">
    <w:abstractNumId w:val="2"/>
  </w:num>
  <w:num w:numId="14">
    <w:abstractNumId w:val="17"/>
  </w:num>
  <w:num w:numId="15">
    <w:abstractNumId w:val="3"/>
  </w:num>
  <w:num w:numId="16">
    <w:abstractNumId w:val="1"/>
  </w:num>
  <w:num w:numId="17">
    <w:abstractNumId w:val="14"/>
  </w:num>
  <w:num w:numId="18">
    <w:abstractNumId w:val="5"/>
  </w:num>
  <w:num w:numId="19">
    <w:abstractNumId w:val="20"/>
  </w:num>
  <w:num w:numId="20">
    <w:abstractNumId w:val="4"/>
  </w:num>
  <w:num w:numId="21">
    <w:abstractNumId w:val="0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E2"/>
    <w:rsid w:val="0000489A"/>
    <w:rsid w:val="000063C6"/>
    <w:rsid w:val="00012E94"/>
    <w:rsid w:val="000131BA"/>
    <w:rsid w:val="00030428"/>
    <w:rsid w:val="00045F39"/>
    <w:rsid w:val="000505F0"/>
    <w:rsid w:val="0006435E"/>
    <w:rsid w:val="000643D1"/>
    <w:rsid w:val="00065D4F"/>
    <w:rsid w:val="00075EFF"/>
    <w:rsid w:val="000A45A0"/>
    <w:rsid w:val="000B7942"/>
    <w:rsid w:val="000C0524"/>
    <w:rsid w:val="000C2967"/>
    <w:rsid w:val="000C4FC5"/>
    <w:rsid w:val="000D3AF7"/>
    <w:rsid w:val="000F30F9"/>
    <w:rsid w:val="0010229C"/>
    <w:rsid w:val="001101B4"/>
    <w:rsid w:val="00113319"/>
    <w:rsid w:val="00130490"/>
    <w:rsid w:val="00131003"/>
    <w:rsid w:val="00140C59"/>
    <w:rsid w:val="00143A9C"/>
    <w:rsid w:val="00147168"/>
    <w:rsid w:val="00156911"/>
    <w:rsid w:val="001630D4"/>
    <w:rsid w:val="00167E28"/>
    <w:rsid w:val="001737E5"/>
    <w:rsid w:val="00175444"/>
    <w:rsid w:val="001767E4"/>
    <w:rsid w:val="001830BB"/>
    <w:rsid w:val="00184AEF"/>
    <w:rsid w:val="00193FD1"/>
    <w:rsid w:val="001942EF"/>
    <w:rsid w:val="001A08D3"/>
    <w:rsid w:val="001B4192"/>
    <w:rsid w:val="001B43F7"/>
    <w:rsid w:val="001D6309"/>
    <w:rsid w:val="001F2F0F"/>
    <w:rsid w:val="001F7E9F"/>
    <w:rsid w:val="00200F13"/>
    <w:rsid w:val="002077C1"/>
    <w:rsid w:val="00210505"/>
    <w:rsid w:val="00214086"/>
    <w:rsid w:val="00224F7B"/>
    <w:rsid w:val="00237AEC"/>
    <w:rsid w:val="00244073"/>
    <w:rsid w:val="00253736"/>
    <w:rsid w:val="00261B76"/>
    <w:rsid w:val="00281942"/>
    <w:rsid w:val="00286D92"/>
    <w:rsid w:val="002948DB"/>
    <w:rsid w:val="002976B5"/>
    <w:rsid w:val="002A3BC3"/>
    <w:rsid w:val="002A5CBF"/>
    <w:rsid w:val="002B3F6A"/>
    <w:rsid w:val="002B66FB"/>
    <w:rsid w:val="002C1AA8"/>
    <w:rsid w:val="002C226D"/>
    <w:rsid w:val="002D1027"/>
    <w:rsid w:val="002D7080"/>
    <w:rsid w:val="002F3612"/>
    <w:rsid w:val="002F6C12"/>
    <w:rsid w:val="003050C1"/>
    <w:rsid w:val="003314B0"/>
    <w:rsid w:val="00335338"/>
    <w:rsid w:val="0033738A"/>
    <w:rsid w:val="00340FA1"/>
    <w:rsid w:val="00356BA1"/>
    <w:rsid w:val="00360288"/>
    <w:rsid w:val="003744ED"/>
    <w:rsid w:val="00386631"/>
    <w:rsid w:val="00393814"/>
    <w:rsid w:val="003A27A8"/>
    <w:rsid w:val="003A5799"/>
    <w:rsid w:val="003A620B"/>
    <w:rsid w:val="003A643E"/>
    <w:rsid w:val="003B1421"/>
    <w:rsid w:val="003B2180"/>
    <w:rsid w:val="003B2A77"/>
    <w:rsid w:val="003C0077"/>
    <w:rsid w:val="003C2486"/>
    <w:rsid w:val="003C3E15"/>
    <w:rsid w:val="003C5230"/>
    <w:rsid w:val="003E03E3"/>
    <w:rsid w:val="00421EDD"/>
    <w:rsid w:val="00426BA8"/>
    <w:rsid w:val="00431ACA"/>
    <w:rsid w:val="00434312"/>
    <w:rsid w:val="00435E03"/>
    <w:rsid w:val="0045429D"/>
    <w:rsid w:val="0047346E"/>
    <w:rsid w:val="00491680"/>
    <w:rsid w:val="0049413C"/>
    <w:rsid w:val="00494F16"/>
    <w:rsid w:val="004A044F"/>
    <w:rsid w:val="004A1DEB"/>
    <w:rsid w:val="004A210F"/>
    <w:rsid w:val="004A6E54"/>
    <w:rsid w:val="004C4665"/>
    <w:rsid w:val="004C4F7A"/>
    <w:rsid w:val="004E3F57"/>
    <w:rsid w:val="004F0BEF"/>
    <w:rsid w:val="004F1857"/>
    <w:rsid w:val="004F350A"/>
    <w:rsid w:val="00505E8B"/>
    <w:rsid w:val="00506D6A"/>
    <w:rsid w:val="005247FD"/>
    <w:rsid w:val="00550D6F"/>
    <w:rsid w:val="005554DC"/>
    <w:rsid w:val="005556FC"/>
    <w:rsid w:val="00556A57"/>
    <w:rsid w:val="00556CD8"/>
    <w:rsid w:val="00560E56"/>
    <w:rsid w:val="005743F0"/>
    <w:rsid w:val="0058003D"/>
    <w:rsid w:val="005851DE"/>
    <w:rsid w:val="00594E00"/>
    <w:rsid w:val="00596268"/>
    <w:rsid w:val="005A3059"/>
    <w:rsid w:val="005C5047"/>
    <w:rsid w:val="005C6769"/>
    <w:rsid w:val="005D1496"/>
    <w:rsid w:val="005D3F1C"/>
    <w:rsid w:val="005D6D96"/>
    <w:rsid w:val="005F0478"/>
    <w:rsid w:val="005F7C4A"/>
    <w:rsid w:val="00601093"/>
    <w:rsid w:val="00603D67"/>
    <w:rsid w:val="006045D8"/>
    <w:rsid w:val="0060545F"/>
    <w:rsid w:val="00610F64"/>
    <w:rsid w:val="00617A56"/>
    <w:rsid w:val="006203F8"/>
    <w:rsid w:val="00660271"/>
    <w:rsid w:val="00661397"/>
    <w:rsid w:val="00663F58"/>
    <w:rsid w:val="00670CAA"/>
    <w:rsid w:val="006A2AC0"/>
    <w:rsid w:val="006B36C6"/>
    <w:rsid w:val="006D25D7"/>
    <w:rsid w:val="006D719C"/>
    <w:rsid w:val="006E1579"/>
    <w:rsid w:val="00734622"/>
    <w:rsid w:val="0074614F"/>
    <w:rsid w:val="00760A12"/>
    <w:rsid w:val="00765DAC"/>
    <w:rsid w:val="007709E1"/>
    <w:rsid w:val="00771FB8"/>
    <w:rsid w:val="00774E94"/>
    <w:rsid w:val="007763F4"/>
    <w:rsid w:val="00786735"/>
    <w:rsid w:val="00796EFF"/>
    <w:rsid w:val="00797C78"/>
    <w:rsid w:val="007B0405"/>
    <w:rsid w:val="007B74E9"/>
    <w:rsid w:val="007C6321"/>
    <w:rsid w:val="007C7EB6"/>
    <w:rsid w:val="007D3F4C"/>
    <w:rsid w:val="007D5336"/>
    <w:rsid w:val="007E0259"/>
    <w:rsid w:val="007E1895"/>
    <w:rsid w:val="007E3DDF"/>
    <w:rsid w:val="008141C7"/>
    <w:rsid w:val="0081681C"/>
    <w:rsid w:val="00837925"/>
    <w:rsid w:val="008418E8"/>
    <w:rsid w:val="00845512"/>
    <w:rsid w:val="00854747"/>
    <w:rsid w:val="00856D35"/>
    <w:rsid w:val="00861A1E"/>
    <w:rsid w:val="008639AD"/>
    <w:rsid w:val="00887603"/>
    <w:rsid w:val="00895234"/>
    <w:rsid w:val="008965B3"/>
    <w:rsid w:val="00897F20"/>
    <w:rsid w:val="008A33DA"/>
    <w:rsid w:val="008B2F91"/>
    <w:rsid w:val="008C1947"/>
    <w:rsid w:val="008C1C98"/>
    <w:rsid w:val="008C4EF7"/>
    <w:rsid w:val="008C714A"/>
    <w:rsid w:val="008C7D23"/>
    <w:rsid w:val="008F736B"/>
    <w:rsid w:val="0090153A"/>
    <w:rsid w:val="00903980"/>
    <w:rsid w:val="00906C92"/>
    <w:rsid w:val="00912C5C"/>
    <w:rsid w:val="00914DC1"/>
    <w:rsid w:val="00925899"/>
    <w:rsid w:val="00935F57"/>
    <w:rsid w:val="00936D43"/>
    <w:rsid w:val="00943C33"/>
    <w:rsid w:val="0094559F"/>
    <w:rsid w:val="00953891"/>
    <w:rsid w:val="0095460F"/>
    <w:rsid w:val="00956CAF"/>
    <w:rsid w:val="00971976"/>
    <w:rsid w:val="0098400E"/>
    <w:rsid w:val="0099760E"/>
    <w:rsid w:val="009A2654"/>
    <w:rsid w:val="009B54E8"/>
    <w:rsid w:val="009C22D6"/>
    <w:rsid w:val="009D16B1"/>
    <w:rsid w:val="009D1E18"/>
    <w:rsid w:val="009D6DF8"/>
    <w:rsid w:val="00A04E3D"/>
    <w:rsid w:val="00A154DE"/>
    <w:rsid w:val="00A17F0D"/>
    <w:rsid w:val="00A22663"/>
    <w:rsid w:val="00A23EDF"/>
    <w:rsid w:val="00A31711"/>
    <w:rsid w:val="00A40C97"/>
    <w:rsid w:val="00A469D8"/>
    <w:rsid w:val="00A86820"/>
    <w:rsid w:val="00A9422D"/>
    <w:rsid w:val="00AA35B2"/>
    <w:rsid w:val="00AB3036"/>
    <w:rsid w:val="00AB33E7"/>
    <w:rsid w:val="00AB7428"/>
    <w:rsid w:val="00AC74F7"/>
    <w:rsid w:val="00AD016E"/>
    <w:rsid w:val="00AD198D"/>
    <w:rsid w:val="00AD6A37"/>
    <w:rsid w:val="00AD78AE"/>
    <w:rsid w:val="00AE1FB3"/>
    <w:rsid w:val="00AF7E2F"/>
    <w:rsid w:val="00B02D36"/>
    <w:rsid w:val="00B06BC8"/>
    <w:rsid w:val="00B07D86"/>
    <w:rsid w:val="00B20DDF"/>
    <w:rsid w:val="00B27680"/>
    <w:rsid w:val="00B42780"/>
    <w:rsid w:val="00B43CB4"/>
    <w:rsid w:val="00B54DF0"/>
    <w:rsid w:val="00B55147"/>
    <w:rsid w:val="00B560F8"/>
    <w:rsid w:val="00B75F49"/>
    <w:rsid w:val="00B8010E"/>
    <w:rsid w:val="00B83688"/>
    <w:rsid w:val="00B870C4"/>
    <w:rsid w:val="00B87135"/>
    <w:rsid w:val="00B914AB"/>
    <w:rsid w:val="00BC112F"/>
    <w:rsid w:val="00BC78DB"/>
    <w:rsid w:val="00BD32EA"/>
    <w:rsid w:val="00BD799C"/>
    <w:rsid w:val="00BF21D8"/>
    <w:rsid w:val="00BF2ED2"/>
    <w:rsid w:val="00C03665"/>
    <w:rsid w:val="00C05E5C"/>
    <w:rsid w:val="00C15CF0"/>
    <w:rsid w:val="00C17594"/>
    <w:rsid w:val="00C20F3F"/>
    <w:rsid w:val="00C2352E"/>
    <w:rsid w:val="00C246A4"/>
    <w:rsid w:val="00C25C90"/>
    <w:rsid w:val="00C300C0"/>
    <w:rsid w:val="00C332AF"/>
    <w:rsid w:val="00C41209"/>
    <w:rsid w:val="00C5662A"/>
    <w:rsid w:val="00C62071"/>
    <w:rsid w:val="00C6649D"/>
    <w:rsid w:val="00C71885"/>
    <w:rsid w:val="00C81600"/>
    <w:rsid w:val="00C82DBE"/>
    <w:rsid w:val="00CA1C80"/>
    <w:rsid w:val="00CA409A"/>
    <w:rsid w:val="00CA7F18"/>
    <w:rsid w:val="00CB75A9"/>
    <w:rsid w:val="00CD22B1"/>
    <w:rsid w:val="00CD497D"/>
    <w:rsid w:val="00CE4C1A"/>
    <w:rsid w:val="00CF0C2C"/>
    <w:rsid w:val="00CF4CC6"/>
    <w:rsid w:val="00D17D99"/>
    <w:rsid w:val="00D273DF"/>
    <w:rsid w:val="00D35541"/>
    <w:rsid w:val="00D547B1"/>
    <w:rsid w:val="00D577E2"/>
    <w:rsid w:val="00D67606"/>
    <w:rsid w:val="00D80514"/>
    <w:rsid w:val="00D87651"/>
    <w:rsid w:val="00DA2256"/>
    <w:rsid w:val="00DA32C5"/>
    <w:rsid w:val="00DA3AD6"/>
    <w:rsid w:val="00DB1A00"/>
    <w:rsid w:val="00DD07D1"/>
    <w:rsid w:val="00DD13FB"/>
    <w:rsid w:val="00DF4050"/>
    <w:rsid w:val="00DF4145"/>
    <w:rsid w:val="00DF7ABC"/>
    <w:rsid w:val="00E01920"/>
    <w:rsid w:val="00E03FE9"/>
    <w:rsid w:val="00E10345"/>
    <w:rsid w:val="00E15A01"/>
    <w:rsid w:val="00E251E4"/>
    <w:rsid w:val="00E30386"/>
    <w:rsid w:val="00E33BA7"/>
    <w:rsid w:val="00E3435F"/>
    <w:rsid w:val="00E41C31"/>
    <w:rsid w:val="00E4479E"/>
    <w:rsid w:val="00E577F9"/>
    <w:rsid w:val="00E60BAF"/>
    <w:rsid w:val="00E62FAC"/>
    <w:rsid w:val="00E642A3"/>
    <w:rsid w:val="00E70E5C"/>
    <w:rsid w:val="00EA029B"/>
    <w:rsid w:val="00EA05D0"/>
    <w:rsid w:val="00EA0FD0"/>
    <w:rsid w:val="00EA54D4"/>
    <w:rsid w:val="00EA68F7"/>
    <w:rsid w:val="00EC0701"/>
    <w:rsid w:val="00EC33BE"/>
    <w:rsid w:val="00EC4973"/>
    <w:rsid w:val="00EC7890"/>
    <w:rsid w:val="00ED7403"/>
    <w:rsid w:val="00ED771E"/>
    <w:rsid w:val="00EE17B7"/>
    <w:rsid w:val="00EE461C"/>
    <w:rsid w:val="00EF2D89"/>
    <w:rsid w:val="00EF314E"/>
    <w:rsid w:val="00EF6D97"/>
    <w:rsid w:val="00EF79EA"/>
    <w:rsid w:val="00F053EC"/>
    <w:rsid w:val="00F068ED"/>
    <w:rsid w:val="00F20540"/>
    <w:rsid w:val="00F337A1"/>
    <w:rsid w:val="00F5337B"/>
    <w:rsid w:val="00F61B7A"/>
    <w:rsid w:val="00F64C1F"/>
    <w:rsid w:val="00F663E8"/>
    <w:rsid w:val="00F77408"/>
    <w:rsid w:val="00F93D58"/>
    <w:rsid w:val="00FA2FF7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DD085-0B60-4B51-8BA8-EE14C50F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7E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47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9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7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14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3F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FD1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737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37E5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737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37E5"/>
    <w:rPr>
      <w:rFonts w:ascii="Calibri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494F16"/>
    <w:pPr>
      <w:spacing w:after="269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547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c">
    <w:name w:val="Body Text Indent"/>
    <w:basedOn w:val="a"/>
    <w:link w:val="ad"/>
    <w:rsid w:val="00EC33BE"/>
    <w:pPr>
      <w:suppressAutoHyphens/>
      <w:ind w:firstLine="708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EC33B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569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418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980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38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7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486636.1000" TargetMode="External"/><Relationship Id="rId13" Type="http://schemas.openxmlformats.org/officeDocument/2006/relationships/hyperlink" Target="garantF1://71489050.0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osfinansy.ru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1488992.1000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489050.0" TargetMode="External"/><Relationship Id="rId24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486638.0" TargetMode="External"/><Relationship Id="rId23" Type="http://schemas.openxmlformats.org/officeDocument/2006/relationships/hyperlink" Target="https://www.gosfinansy.ru/" TargetMode="External"/><Relationship Id="rId10" Type="http://schemas.openxmlformats.org/officeDocument/2006/relationships/hyperlink" Target="garantF1://71489050.1000" TargetMode="External"/><Relationship Id="rId19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486636.0" TargetMode="External"/><Relationship Id="rId14" Type="http://schemas.openxmlformats.org/officeDocument/2006/relationships/hyperlink" Target="garantF1://71486638.1000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C3085-AB13-4BF2-AA9E-5614C346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zhev</dc:creator>
  <cp:lastModifiedBy>Евгения В. Ульянченко</cp:lastModifiedBy>
  <cp:revision>22</cp:revision>
  <cp:lastPrinted>2019-01-09T07:16:00Z</cp:lastPrinted>
  <dcterms:created xsi:type="dcterms:W3CDTF">2022-02-04T14:10:00Z</dcterms:created>
  <dcterms:modified xsi:type="dcterms:W3CDTF">2023-04-11T11:33:00Z</dcterms:modified>
</cp:coreProperties>
</file>